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01753272"/>
        <w:docPartObj>
          <w:docPartGallery w:val="Cover Pages"/>
          <w:docPartUnique/>
        </w:docPartObj>
      </w:sdtPr>
      <w:sdtEndPr/>
      <w:sdtContent>
        <w:p w14:paraId="0F153D88" w14:textId="77777777" w:rsidR="00E35FB3" w:rsidRPr="00972DFB" w:rsidRDefault="00E35FB3">
          <w:pPr>
            <w:rPr>
              <w:rFonts w:ascii="Arial" w:hAnsi="Arial" w:cs="Arial"/>
            </w:rPr>
          </w:pPr>
        </w:p>
        <w:p w14:paraId="3CE63BEF" w14:textId="77777777" w:rsidR="00E35FB3" w:rsidRPr="00972DFB" w:rsidRDefault="00E35FB3">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E35FB3" w:rsidRPr="00972DFB" w14:paraId="2C1CE29D" w14:textId="77777777" w:rsidTr="009D1147">
            <w:tc>
              <w:tcPr>
                <w:tcW w:w="7405" w:type="dxa"/>
                <w:tcMar>
                  <w:top w:w="216" w:type="dxa"/>
                  <w:left w:w="115" w:type="dxa"/>
                  <w:bottom w:w="216" w:type="dxa"/>
                  <w:right w:w="115" w:type="dxa"/>
                </w:tcMar>
              </w:tcPr>
              <w:sdt>
                <w:sdtPr>
                  <w:rPr>
                    <w:rFonts w:ascii="Arial" w:hAnsi="Arial" w:cs="Arial"/>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67961C22" w14:textId="77777777" w:rsidR="00E35FB3" w:rsidRPr="00972DFB" w:rsidRDefault="00E35FB3">
                    <w:pPr>
                      <w:pStyle w:val="NoSpacing"/>
                      <w:rPr>
                        <w:rFonts w:ascii="Arial" w:hAnsi="Arial" w:cs="Arial"/>
                        <w:color w:val="4F81BD" w:themeColor="accent1"/>
                      </w:rPr>
                    </w:pPr>
                    <w:r w:rsidRPr="00972DFB">
                      <w:rPr>
                        <w:rFonts w:ascii="Arial" w:hAnsi="Arial" w:cs="Arial"/>
                        <w:color w:val="4F81BD" w:themeColor="accent1"/>
                      </w:rPr>
                      <w:t>Angela Mollan</w:t>
                    </w:r>
                  </w:p>
                </w:sdtContent>
              </w:sdt>
              <w:sdt>
                <w:sdtPr>
                  <w:rPr>
                    <w:rFonts w:ascii="Arial" w:hAnsi="Arial" w:cs="Arial"/>
                    <w:color w:val="4F81BD" w:themeColor="accent1"/>
                  </w:rPr>
                  <w:alias w:val="Date"/>
                  <w:id w:val="13406932"/>
                  <w:dataBinding w:prefixMappings="xmlns:ns0='http://schemas.microsoft.com/office/2006/coverPageProps'" w:xpath="/ns0:CoverPageProperties[1]/ns0:PublishDate[1]" w:storeItemID="{55AF091B-3C7A-41E3-B477-F2FDAA23CFDA}"/>
                  <w:date w:fullDate="2017-04-01T00:00:00Z">
                    <w:dateFormat w:val="M/d/yyyy"/>
                    <w:lid w:val="en-US"/>
                    <w:storeMappedDataAs w:val="dateTime"/>
                    <w:calendar w:val="gregorian"/>
                  </w:date>
                </w:sdtPr>
                <w:sdtEndPr/>
                <w:sdtContent>
                  <w:p w14:paraId="04C23C2A" w14:textId="77777777" w:rsidR="00E35FB3" w:rsidRPr="00972DFB" w:rsidRDefault="009F3FFA">
                    <w:pPr>
                      <w:pStyle w:val="NoSpacing"/>
                      <w:rPr>
                        <w:rFonts w:ascii="Arial" w:hAnsi="Arial" w:cs="Arial"/>
                        <w:color w:val="4F81BD" w:themeColor="accent1"/>
                      </w:rPr>
                    </w:pPr>
                    <w:r>
                      <w:rPr>
                        <w:rFonts w:ascii="Arial" w:hAnsi="Arial" w:cs="Arial"/>
                        <w:color w:val="4F81BD" w:themeColor="accent1"/>
                      </w:rPr>
                      <w:t>4/1/2017</w:t>
                    </w:r>
                  </w:p>
                </w:sdtContent>
              </w:sdt>
              <w:p w14:paraId="2A8ADBBE" w14:textId="77777777" w:rsidR="00E35FB3" w:rsidRPr="00972DFB" w:rsidRDefault="00E35FB3">
                <w:pPr>
                  <w:pStyle w:val="NoSpacing"/>
                  <w:rPr>
                    <w:rFonts w:ascii="Arial" w:hAnsi="Arial" w:cs="Arial"/>
                    <w:color w:val="4F81BD" w:themeColor="accent1"/>
                  </w:rPr>
                </w:pPr>
              </w:p>
            </w:tc>
          </w:tr>
        </w:tbl>
        <w:p w14:paraId="6B2E6BA9" w14:textId="77777777" w:rsidR="00E35FB3" w:rsidRPr="00972DFB" w:rsidRDefault="00E35FB3">
          <w:pPr>
            <w:rPr>
              <w:rFonts w:ascii="Arial" w:hAnsi="Arial" w:cs="Arial"/>
            </w:rPr>
          </w:pPr>
        </w:p>
        <w:tbl>
          <w:tblPr>
            <w:tblpPr w:leftFromText="187" w:rightFromText="187" w:vertAnchor="page" w:horzAnchor="margin" w:tblpXSpec="center" w:tblpY="5221"/>
            <w:tblW w:w="4006" w:type="pct"/>
            <w:tblBorders>
              <w:left w:val="single" w:sz="18" w:space="0" w:color="4F81BD" w:themeColor="accent1"/>
            </w:tblBorders>
            <w:tblLook w:val="04A0" w:firstRow="1" w:lastRow="0" w:firstColumn="1" w:lastColumn="0" w:noHBand="0" w:noVBand="1"/>
          </w:tblPr>
          <w:tblGrid>
            <w:gridCol w:w="7405"/>
          </w:tblGrid>
          <w:tr w:rsidR="00493EE4" w:rsidRPr="00972DFB" w14:paraId="69546F04" w14:textId="77777777" w:rsidTr="00493EE4">
            <w:tc>
              <w:tcPr>
                <w:tcW w:w="7405" w:type="dxa"/>
              </w:tcPr>
              <w:sdt>
                <w:sdtPr>
                  <w:rPr>
                    <w:rFonts w:ascii="Arial" w:eastAsiaTheme="majorEastAsia" w:hAnsi="Arial" w:cs="Arial"/>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6EE52F4C" w14:textId="77777777" w:rsidR="00493EE4" w:rsidRPr="00972DFB" w:rsidRDefault="00493EE4" w:rsidP="00493EE4">
                    <w:pPr>
                      <w:pStyle w:val="NoSpacing"/>
                      <w:rPr>
                        <w:rFonts w:ascii="Arial" w:eastAsiaTheme="majorEastAsia" w:hAnsi="Arial" w:cs="Arial"/>
                        <w:color w:val="4F81BD" w:themeColor="accent1"/>
                        <w:sz w:val="80"/>
                        <w:szCs w:val="80"/>
                      </w:rPr>
                    </w:pPr>
                    <w:r w:rsidRPr="00972DFB">
                      <w:rPr>
                        <w:rFonts w:ascii="Arial" w:eastAsiaTheme="majorEastAsia" w:hAnsi="Arial" w:cs="Arial"/>
                        <w:color w:val="4F81BD" w:themeColor="accent1"/>
                        <w:sz w:val="80"/>
                        <w:szCs w:val="80"/>
                      </w:rPr>
                      <w:t>Equality and Diversity Policy</w:t>
                    </w:r>
                  </w:p>
                </w:sdtContent>
              </w:sdt>
            </w:tc>
          </w:tr>
          <w:tr w:rsidR="00493EE4" w:rsidRPr="00972DFB" w14:paraId="4D75416D" w14:textId="77777777" w:rsidTr="00493EE4">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6733E8C2" w14:textId="3EA31C4E" w:rsidR="00493EE4" w:rsidRPr="00972DFB" w:rsidRDefault="00493EE4" w:rsidP="00493EE4">
                    <w:pPr>
                      <w:pStyle w:val="NoSpacing"/>
                      <w:rPr>
                        <w:rFonts w:ascii="Arial" w:eastAsiaTheme="majorEastAsia" w:hAnsi="Arial" w:cs="Arial"/>
                      </w:rPr>
                    </w:pPr>
                    <w:r w:rsidRPr="00972DFB">
                      <w:rPr>
                        <w:rFonts w:ascii="Arial" w:eastAsiaTheme="majorEastAsia" w:hAnsi="Arial" w:cs="Arial"/>
                        <w:lang w:val="en-GB"/>
                      </w:rPr>
                      <w:t>Issue 1</w:t>
                    </w:r>
                    <w:r w:rsidR="00FF0677">
                      <w:rPr>
                        <w:rFonts w:ascii="Arial" w:eastAsiaTheme="majorEastAsia" w:hAnsi="Arial" w:cs="Arial"/>
                        <w:lang w:val="en-GB"/>
                      </w:rPr>
                      <w:t>.1</w:t>
                    </w:r>
                  </w:p>
                </w:tc>
              </w:sdtContent>
            </w:sdt>
          </w:tr>
        </w:tbl>
        <w:p w14:paraId="265BE278" w14:textId="77777777" w:rsidR="00493EE4" w:rsidRPr="00972DFB" w:rsidRDefault="00493EE4">
          <w:pPr>
            <w:rPr>
              <w:rFonts w:ascii="Arial" w:hAnsi="Arial" w:cs="Arial"/>
            </w:rPr>
          </w:pPr>
        </w:p>
        <w:p w14:paraId="2E0BD057" w14:textId="77777777" w:rsidR="00493EE4" w:rsidRPr="00972DFB" w:rsidRDefault="00493EE4">
          <w:pPr>
            <w:rPr>
              <w:rFonts w:ascii="Arial" w:hAnsi="Arial" w:cs="Arial"/>
            </w:rPr>
          </w:pPr>
        </w:p>
        <w:p w14:paraId="16445CAB" w14:textId="77777777" w:rsidR="00493EE4" w:rsidRPr="00972DFB" w:rsidRDefault="00493EE4">
          <w:pPr>
            <w:rPr>
              <w:rFonts w:ascii="Arial" w:hAnsi="Arial" w:cs="Arial"/>
            </w:rPr>
          </w:pPr>
        </w:p>
        <w:p w14:paraId="57A3D566" w14:textId="77777777" w:rsidR="00493EE4" w:rsidRPr="00972DFB" w:rsidRDefault="00493EE4">
          <w:pPr>
            <w:rPr>
              <w:rFonts w:ascii="Arial" w:hAnsi="Arial" w:cs="Arial"/>
            </w:rPr>
          </w:pPr>
        </w:p>
        <w:p w14:paraId="433E9C9F" w14:textId="77777777" w:rsidR="00493EE4" w:rsidRPr="00972DFB" w:rsidRDefault="00493EE4">
          <w:pPr>
            <w:rPr>
              <w:rFonts w:ascii="Arial" w:hAnsi="Arial" w:cs="Arial"/>
            </w:rPr>
          </w:pPr>
        </w:p>
        <w:p w14:paraId="540B4F2F" w14:textId="77777777" w:rsidR="00493EE4" w:rsidRPr="00972DFB" w:rsidRDefault="00493EE4">
          <w:pPr>
            <w:rPr>
              <w:rFonts w:ascii="Arial" w:hAnsi="Arial" w:cs="Arial"/>
            </w:rPr>
          </w:pPr>
        </w:p>
        <w:p w14:paraId="50E9AC98" w14:textId="77777777" w:rsidR="00493EE4" w:rsidRPr="00972DFB" w:rsidRDefault="00493EE4">
          <w:pPr>
            <w:rPr>
              <w:rFonts w:ascii="Arial" w:hAnsi="Arial" w:cs="Arial"/>
            </w:rPr>
          </w:pPr>
        </w:p>
        <w:tbl>
          <w:tblPr>
            <w:tblStyle w:val="TableGrid"/>
            <w:tblW w:w="0" w:type="auto"/>
            <w:tblLook w:val="04A0" w:firstRow="1" w:lastRow="0" w:firstColumn="1" w:lastColumn="0" w:noHBand="0" w:noVBand="1"/>
          </w:tblPr>
          <w:tblGrid>
            <w:gridCol w:w="5211"/>
            <w:gridCol w:w="4031"/>
          </w:tblGrid>
          <w:tr w:rsidR="00493EE4" w:rsidRPr="00972DFB" w14:paraId="1FE4BF6D" w14:textId="77777777" w:rsidTr="00836F0F">
            <w:tc>
              <w:tcPr>
                <w:tcW w:w="9242" w:type="dxa"/>
                <w:gridSpan w:val="2"/>
              </w:tcPr>
              <w:p w14:paraId="2F8F19FD" w14:textId="77777777" w:rsidR="00493EE4" w:rsidRPr="00972DFB" w:rsidRDefault="00493EE4" w:rsidP="00836F0F">
                <w:pPr>
                  <w:jc w:val="center"/>
                  <w:rPr>
                    <w:rFonts w:ascii="Arial" w:hAnsi="Arial" w:cs="Arial"/>
                    <w:b/>
                    <w:sz w:val="28"/>
                    <w:szCs w:val="28"/>
                  </w:rPr>
                </w:pPr>
                <w:r w:rsidRPr="00972DFB">
                  <w:rPr>
                    <w:rFonts w:ascii="Arial" w:hAnsi="Arial" w:cs="Arial"/>
                    <w:b/>
                    <w:color w:val="31849B" w:themeColor="accent5" w:themeShade="BF"/>
                    <w:sz w:val="24"/>
                    <w:szCs w:val="24"/>
                  </w:rPr>
                  <w:br w:type="page"/>
                </w:r>
                <w:r w:rsidRPr="00972DFB">
                  <w:rPr>
                    <w:rFonts w:ascii="Arial" w:hAnsi="Arial" w:cs="Arial"/>
                    <w:b/>
                    <w:sz w:val="28"/>
                    <w:szCs w:val="28"/>
                  </w:rPr>
                  <w:t xml:space="preserve">Policy Title </w:t>
                </w:r>
              </w:p>
            </w:tc>
          </w:tr>
          <w:tr w:rsidR="00493EE4" w:rsidRPr="00972DFB" w14:paraId="32D0AC95" w14:textId="77777777" w:rsidTr="00836F0F">
            <w:tc>
              <w:tcPr>
                <w:tcW w:w="9242" w:type="dxa"/>
                <w:gridSpan w:val="2"/>
              </w:tcPr>
              <w:p w14:paraId="25907B23" w14:textId="77777777" w:rsidR="00493EE4" w:rsidRPr="00972DFB" w:rsidRDefault="00493EE4" w:rsidP="00836F0F">
                <w:pPr>
                  <w:jc w:val="center"/>
                  <w:rPr>
                    <w:rFonts w:ascii="Arial" w:hAnsi="Arial" w:cs="Arial"/>
                    <w:b/>
                    <w:sz w:val="32"/>
                    <w:szCs w:val="32"/>
                  </w:rPr>
                </w:pPr>
                <w:r w:rsidRPr="00972DFB">
                  <w:rPr>
                    <w:rFonts w:ascii="Arial" w:hAnsi="Arial" w:cs="Arial"/>
                    <w:b/>
                    <w:sz w:val="32"/>
                    <w:szCs w:val="32"/>
                  </w:rPr>
                  <w:t>Equality and Diversity Policy</w:t>
                </w:r>
              </w:p>
            </w:tc>
          </w:tr>
          <w:tr w:rsidR="00FF0677" w:rsidRPr="00972DFB" w14:paraId="6EE14860" w14:textId="77777777" w:rsidTr="00836F0F">
            <w:tc>
              <w:tcPr>
                <w:tcW w:w="5211" w:type="dxa"/>
              </w:tcPr>
              <w:p w14:paraId="0A7992D2" w14:textId="77777777" w:rsidR="00493EE4" w:rsidRPr="00972DFB" w:rsidRDefault="00493EE4" w:rsidP="00836F0F">
                <w:pPr>
                  <w:rPr>
                    <w:rFonts w:ascii="Arial" w:hAnsi="Arial" w:cs="Arial"/>
                    <w:sz w:val="28"/>
                    <w:szCs w:val="28"/>
                  </w:rPr>
                </w:pPr>
                <w:r w:rsidRPr="00972DFB">
                  <w:rPr>
                    <w:rFonts w:ascii="Arial" w:hAnsi="Arial" w:cs="Arial"/>
                    <w:sz w:val="28"/>
                    <w:szCs w:val="28"/>
                  </w:rPr>
                  <w:t>Version Number</w:t>
                </w:r>
              </w:p>
            </w:tc>
            <w:tc>
              <w:tcPr>
                <w:tcW w:w="4031" w:type="dxa"/>
              </w:tcPr>
              <w:p w14:paraId="750228B9" w14:textId="1091C039" w:rsidR="00493EE4" w:rsidRPr="00972DFB" w:rsidRDefault="00493EE4" w:rsidP="00836F0F">
                <w:pPr>
                  <w:jc w:val="center"/>
                  <w:rPr>
                    <w:rFonts w:ascii="Arial" w:hAnsi="Arial" w:cs="Arial"/>
                    <w:sz w:val="28"/>
                    <w:szCs w:val="28"/>
                  </w:rPr>
                </w:pPr>
                <w:r w:rsidRPr="00972DFB">
                  <w:rPr>
                    <w:rFonts w:ascii="Arial" w:hAnsi="Arial" w:cs="Arial"/>
                    <w:sz w:val="28"/>
                    <w:szCs w:val="28"/>
                  </w:rPr>
                  <w:t>1.</w:t>
                </w:r>
                <w:r w:rsidR="003161A8">
                  <w:rPr>
                    <w:rFonts w:ascii="Arial" w:hAnsi="Arial" w:cs="Arial"/>
                    <w:sz w:val="28"/>
                    <w:szCs w:val="28"/>
                  </w:rPr>
                  <w:t>2</w:t>
                </w:r>
              </w:p>
            </w:tc>
          </w:tr>
          <w:tr w:rsidR="00FF0677" w:rsidRPr="00972DFB" w14:paraId="03F48D62" w14:textId="77777777" w:rsidTr="00836F0F">
            <w:tc>
              <w:tcPr>
                <w:tcW w:w="5211" w:type="dxa"/>
              </w:tcPr>
              <w:p w14:paraId="53A27ECA" w14:textId="77777777" w:rsidR="00493EE4" w:rsidRPr="00972DFB" w:rsidRDefault="00493EE4" w:rsidP="00836F0F">
                <w:pPr>
                  <w:rPr>
                    <w:rFonts w:ascii="Arial" w:hAnsi="Arial" w:cs="Arial"/>
                    <w:sz w:val="28"/>
                    <w:szCs w:val="28"/>
                  </w:rPr>
                </w:pPr>
                <w:r w:rsidRPr="00972DFB">
                  <w:rPr>
                    <w:rFonts w:ascii="Arial" w:hAnsi="Arial" w:cs="Arial"/>
                    <w:sz w:val="28"/>
                    <w:szCs w:val="28"/>
                  </w:rPr>
                  <w:t>Policy Implementation Date</w:t>
                </w:r>
              </w:p>
            </w:tc>
            <w:tc>
              <w:tcPr>
                <w:tcW w:w="4031" w:type="dxa"/>
              </w:tcPr>
              <w:p w14:paraId="1BE6E539" w14:textId="1EBD13E9" w:rsidR="00493EE4" w:rsidRPr="00972DFB" w:rsidRDefault="00493EE4" w:rsidP="00836F0F">
                <w:pPr>
                  <w:jc w:val="center"/>
                  <w:rPr>
                    <w:rFonts w:ascii="Arial" w:hAnsi="Arial" w:cs="Arial"/>
                    <w:sz w:val="28"/>
                    <w:szCs w:val="28"/>
                  </w:rPr>
                </w:pPr>
                <w:r w:rsidRPr="00972DFB">
                  <w:rPr>
                    <w:rFonts w:ascii="Arial" w:hAnsi="Arial" w:cs="Arial"/>
                    <w:sz w:val="28"/>
                    <w:szCs w:val="28"/>
                  </w:rPr>
                  <w:t xml:space="preserve">01 </w:t>
                </w:r>
                <w:r w:rsidR="003161A8">
                  <w:rPr>
                    <w:rFonts w:ascii="Arial" w:hAnsi="Arial" w:cs="Arial"/>
                    <w:sz w:val="28"/>
                    <w:szCs w:val="28"/>
                  </w:rPr>
                  <w:t>A</w:t>
                </w:r>
                <w:r w:rsidR="00FF0677">
                  <w:rPr>
                    <w:rFonts w:ascii="Arial" w:hAnsi="Arial" w:cs="Arial"/>
                    <w:sz w:val="28"/>
                    <w:szCs w:val="28"/>
                  </w:rPr>
                  <w:t>UG 20</w:t>
                </w:r>
                <w:r w:rsidR="003161A8">
                  <w:rPr>
                    <w:rFonts w:ascii="Arial" w:hAnsi="Arial" w:cs="Arial"/>
                    <w:sz w:val="28"/>
                    <w:szCs w:val="28"/>
                  </w:rPr>
                  <w:t>2</w:t>
                </w:r>
                <w:r w:rsidR="00FF0677">
                  <w:rPr>
                    <w:rFonts w:ascii="Arial" w:hAnsi="Arial" w:cs="Arial"/>
                    <w:sz w:val="28"/>
                    <w:szCs w:val="28"/>
                  </w:rPr>
                  <w:t>1</w:t>
                </w:r>
              </w:p>
            </w:tc>
          </w:tr>
          <w:tr w:rsidR="00FF0677" w:rsidRPr="00972DFB" w14:paraId="69AF613B" w14:textId="77777777" w:rsidTr="00836F0F">
            <w:tc>
              <w:tcPr>
                <w:tcW w:w="5211" w:type="dxa"/>
              </w:tcPr>
              <w:p w14:paraId="57E09BA0" w14:textId="77777777" w:rsidR="00493EE4" w:rsidRPr="00972DFB" w:rsidRDefault="00493EE4" w:rsidP="00836F0F">
                <w:pPr>
                  <w:rPr>
                    <w:rFonts w:ascii="Arial" w:hAnsi="Arial" w:cs="Arial"/>
                    <w:sz w:val="28"/>
                    <w:szCs w:val="28"/>
                  </w:rPr>
                </w:pPr>
                <w:r w:rsidRPr="00972DFB">
                  <w:rPr>
                    <w:rFonts w:ascii="Arial" w:hAnsi="Arial" w:cs="Arial"/>
                    <w:sz w:val="28"/>
                    <w:szCs w:val="28"/>
                  </w:rPr>
                  <w:t>Peregrinate Policy Manager</w:t>
                </w:r>
              </w:p>
            </w:tc>
            <w:tc>
              <w:tcPr>
                <w:tcW w:w="4031" w:type="dxa"/>
              </w:tcPr>
              <w:p w14:paraId="5EBF3DB6" w14:textId="77777777" w:rsidR="00493EE4" w:rsidRPr="00972DFB" w:rsidRDefault="00493EE4" w:rsidP="00836F0F">
                <w:pPr>
                  <w:jc w:val="center"/>
                  <w:rPr>
                    <w:rFonts w:ascii="Arial" w:hAnsi="Arial" w:cs="Arial"/>
                    <w:sz w:val="28"/>
                    <w:szCs w:val="28"/>
                  </w:rPr>
                </w:pPr>
                <w:r w:rsidRPr="00972DFB">
                  <w:rPr>
                    <w:rFonts w:ascii="Arial" w:hAnsi="Arial" w:cs="Arial"/>
                    <w:sz w:val="28"/>
                    <w:szCs w:val="28"/>
                  </w:rPr>
                  <w:t>Angela Mollan, Chris Mollan</w:t>
                </w:r>
              </w:p>
            </w:tc>
          </w:tr>
          <w:tr w:rsidR="00FF0677" w:rsidRPr="00972DFB" w14:paraId="221D9215" w14:textId="77777777" w:rsidTr="00836F0F">
            <w:tc>
              <w:tcPr>
                <w:tcW w:w="5211" w:type="dxa"/>
              </w:tcPr>
              <w:p w14:paraId="083206C7" w14:textId="77777777" w:rsidR="00493EE4" w:rsidRPr="00972DFB" w:rsidRDefault="00493EE4" w:rsidP="00836F0F">
                <w:pPr>
                  <w:rPr>
                    <w:rFonts w:ascii="Arial" w:hAnsi="Arial" w:cs="Arial"/>
                    <w:sz w:val="28"/>
                    <w:szCs w:val="28"/>
                  </w:rPr>
                </w:pPr>
                <w:r w:rsidRPr="00972DFB">
                  <w:rPr>
                    <w:rFonts w:ascii="Arial" w:hAnsi="Arial" w:cs="Arial"/>
                    <w:sz w:val="28"/>
                    <w:szCs w:val="28"/>
                  </w:rPr>
                  <w:t>Approved by Senior Management</w:t>
                </w:r>
              </w:p>
            </w:tc>
            <w:tc>
              <w:tcPr>
                <w:tcW w:w="4031" w:type="dxa"/>
              </w:tcPr>
              <w:p w14:paraId="023ABAD1" w14:textId="7375061F" w:rsidR="00493EE4" w:rsidRPr="00972DFB" w:rsidRDefault="00493EE4" w:rsidP="00836F0F">
                <w:pPr>
                  <w:jc w:val="center"/>
                  <w:rPr>
                    <w:rFonts w:ascii="Arial" w:hAnsi="Arial" w:cs="Arial"/>
                    <w:sz w:val="28"/>
                    <w:szCs w:val="28"/>
                  </w:rPr>
                </w:pPr>
                <w:r w:rsidRPr="00972DFB">
                  <w:rPr>
                    <w:rFonts w:ascii="Arial" w:hAnsi="Arial" w:cs="Arial"/>
                    <w:sz w:val="28"/>
                    <w:szCs w:val="28"/>
                  </w:rPr>
                  <w:t xml:space="preserve">01 </w:t>
                </w:r>
                <w:r w:rsidR="00FF0677">
                  <w:rPr>
                    <w:rFonts w:ascii="Arial" w:hAnsi="Arial" w:cs="Arial"/>
                    <w:sz w:val="28"/>
                    <w:szCs w:val="28"/>
                  </w:rPr>
                  <w:t>AUG 20</w:t>
                </w:r>
                <w:r w:rsidR="003161A8">
                  <w:rPr>
                    <w:rFonts w:ascii="Arial" w:hAnsi="Arial" w:cs="Arial"/>
                    <w:sz w:val="28"/>
                    <w:szCs w:val="28"/>
                  </w:rPr>
                  <w:t>2</w:t>
                </w:r>
                <w:r w:rsidR="00FF0677">
                  <w:rPr>
                    <w:rFonts w:ascii="Arial" w:hAnsi="Arial" w:cs="Arial"/>
                    <w:sz w:val="28"/>
                    <w:szCs w:val="28"/>
                  </w:rPr>
                  <w:t>1</w:t>
                </w:r>
              </w:p>
            </w:tc>
          </w:tr>
          <w:tr w:rsidR="00FF0677" w:rsidRPr="00972DFB" w14:paraId="5636E283" w14:textId="77777777" w:rsidTr="00836F0F">
            <w:tc>
              <w:tcPr>
                <w:tcW w:w="5211" w:type="dxa"/>
              </w:tcPr>
              <w:p w14:paraId="637A0546" w14:textId="77777777" w:rsidR="00493EE4" w:rsidRPr="00972DFB" w:rsidRDefault="00493EE4" w:rsidP="00836F0F">
                <w:pPr>
                  <w:rPr>
                    <w:rFonts w:ascii="Arial" w:hAnsi="Arial" w:cs="Arial"/>
                    <w:sz w:val="28"/>
                    <w:szCs w:val="28"/>
                  </w:rPr>
                </w:pPr>
                <w:r w:rsidRPr="00972DFB">
                  <w:rPr>
                    <w:rFonts w:ascii="Arial" w:hAnsi="Arial" w:cs="Arial"/>
                    <w:sz w:val="28"/>
                    <w:szCs w:val="28"/>
                  </w:rPr>
                  <w:t>Approving Signature</w:t>
                </w:r>
              </w:p>
            </w:tc>
            <w:tc>
              <w:tcPr>
                <w:tcW w:w="4031" w:type="dxa"/>
              </w:tcPr>
              <w:p w14:paraId="5B293082" w14:textId="77777777" w:rsidR="00493EE4" w:rsidRPr="00972DFB" w:rsidRDefault="00493EE4" w:rsidP="00836F0F">
                <w:pPr>
                  <w:jc w:val="center"/>
                  <w:rPr>
                    <w:rFonts w:ascii="Arial" w:hAnsi="Arial" w:cs="Arial"/>
                    <w:sz w:val="28"/>
                    <w:szCs w:val="28"/>
                  </w:rPr>
                </w:pPr>
                <w:r w:rsidRPr="00972DFB">
                  <w:rPr>
                    <w:rFonts w:ascii="Arial" w:hAnsi="Arial" w:cs="Arial"/>
                    <w:sz w:val="28"/>
                    <w:szCs w:val="28"/>
                  </w:rPr>
                  <w:t>Angela Mollan</w:t>
                </w:r>
              </w:p>
            </w:tc>
          </w:tr>
          <w:tr w:rsidR="00FF0677" w:rsidRPr="00972DFB" w14:paraId="185E7C9F" w14:textId="77777777" w:rsidTr="00836F0F">
            <w:tc>
              <w:tcPr>
                <w:tcW w:w="5211" w:type="dxa"/>
              </w:tcPr>
              <w:p w14:paraId="129C9C07" w14:textId="77777777" w:rsidR="00493EE4" w:rsidRPr="00972DFB" w:rsidRDefault="00493EE4" w:rsidP="00836F0F">
                <w:pPr>
                  <w:rPr>
                    <w:rFonts w:ascii="Arial" w:hAnsi="Arial" w:cs="Arial"/>
                    <w:sz w:val="28"/>
                    <w:szCs w:val="28"/>
                  </w:rPr>
                </w:pPr>
                <w:r w:rsidRPr="00972DFB">
                  <w:rPr>
                    <w:rFonts w:ascii="Arial" w:hAnsi="Arial" w:cs="Arial"/>
                    <w:sz w:val="28"/>
                    <w:szCs w:val="28"/>
                  </w:rPr>
                  <w:t>Policy Review Date</w:t>
                </w:r>
              </w:p>
            </w:tc>
            <w:tc>
              <w:tcPr>
                <w:tcW w:w="4031" w:type="dxa"/>
              </w:tcPr>
              <w:p w14:paraId="1D1A6341" w14:textId="125E701F" w:rsidR="00493EE4" w:rsidRPr="00972DFB" w:rsidRDefault="00493EE4" w:rsidP="00836F0F">
                <w:pPr>
                  <w:jc w:val="center"/>
                  <w:rPr>
                    <w:rFonts w:ascii="Arial" w:hAnsi="Arial" w:cs="Arial"/>
                    <w:sz w:val="28"/>
                    <w:szCs w:val="28"/>
                  </w:rPr>
                </w:pPr>
                <w:r w:rsidRPr="00972DFB">
                  <w:rPr>
                    <w:rFonts w:ascii="Arial" w:hAnsi="Arial" w:cs="Arial"/>
                    <w:sz w:val="28"/>
                    <w:szCs w:val="28"/>
                  </w:rPr>
                  <w:t xml:space="preserve">01 </w:t>
                </w:r>
                <w:r w:rsidR="00FF0677">
                  <w:rPr>
                    <w:rFonts w:ascii="Arial" w:hAnsi="Arial" w:cs="Arial"/>
                    <w:sz w:val="28"/>
                    <w:szCs w:val="28"/>
                  </w:rPr>
                  <w:t>JUL 202</w:t>
                </w:r>
                <w:r w:rsidR="003161A8">
                  <w:rPr>
                    <w:rFonts w:ascii="Arial" w:hAnsi="Arial" w:cs="Arial"/>
                    <w:sz w:val="28"/>
                    <w:szCs w:val="28"/>
                  </w:rPr>
                  <w:t>4</w:t>
                </w:r>
              </w:p>
            </w:tc>
          </w:tr>
        </w:tbl>
        <w:p w14:paraId="7BDFA897" w14:textId="77777777" w:rsidR="00E35FB3" w:rsidRPr="00972DFB" w:rsidRDefault="00E35FB3" w:rsidP="00493EE4">
          <w:pPr>
            <w:jc w:val="center"/>
            <w:rPr>
              <w:rFonts w:ascii="Arial" w:hAnsi="Arial" w:cs="Arial"/>
            </w:rPr>
          </w:pPr>
          <w:r w:rsidRPr="00972DFB">
            <w:rPr>
              <w:rFonts w:ascii="Arial" w:hAnsi="Arial" w:cs="Arial"/>
            </w:rPr>
            <w:br w:type="page"/>
          </w:r>
        </w:p>
      </w:sdtContent>
    </w:sdt>
    <w:p w14:paraId="4E5397F9" w14:textId="77777777" w:rsidR="00DD72E4" w:rsidRPr="00972DFB" w:rsidRDefault="00DD72E4" w:rsidP="00DD72E4">
      <w:pPr>
        <w:pStyle w:val="Default"/>
        <w:jc w:val="center"/>
      </w:pPr>
    </w:p>
    <w:p w14:paraId="77FA13AE" w14:textId="77777777" w:rsidR="00DD72E4" w:rsidRPr="00972DFB" w:rsidRDefault="00DD72E4" w:rsidP="00DD72E4">
      <w:pPr>
        <w:pStyle w:val="Default"/>
        <w:jc w:val="center"/>
      </w:pPr>
    </w:p>
    <w:p w14:paraId="4FD1ED73" w14:textId="77777777" w:rsidR="00DD72E4" w:rsidRPr="00972DFB" w:rsidRDefault="00DD72E4" w:rsidP="00DD72E4">
      <w:pPr>
        <w:pStyle w:val="Default"/>
        <w:rPr>
          <w:color w:val="auto"/>
        </w:rPr>
      </w:pPr>
    </w:p>
    <w:p w14:paraId="438F3CB4" w14:textId="77777777" w:rsidR="00DD72E4" w:rsidRPr="00972DFB" w:rsidRDefault="00DD72E4" w:rsidP="00DD72E4">
      <w:pPr>
        <w:pStyle w:val="Default"/>
        <w:rPr>
          <w:bCs/>
          <w:color w:val="31849B" w:themeColor="accent5" w:themeShade="BF"/>
          <w:sz w:val="32"/>
          <w:szCs w:val="32"/>
        </w:rPr>
      </w:pPr>
      <w:r w:rsidRPr="00972DFB">
        <w:rPr>
          <w:bCs/>
          <w:color w:val="31849B" w:themeColor="accent5" w:themeShade="BF"/>
          <w:sz w:val="32"/>
          <w:szCs w:val="32"/>
        </w:rPr>
        <w:t xml:space="preserve">Equality &amp; Diversity </w:t>
      </w:r>
    </w:p>
    <w:p w14:paraId="69189CC1" w14:textId="77777777" w:rsidR="00DD72E4" w:rsidRPr="00972DFB" w:rsidRDefault="00DD72E4" w:rsidP="00DD72E4">
      <w:pPr>
        <w:pStyle w:val="Default"/>
        <w:rPr>
          <w:color w:val="31849B" w:themeColor="accent5" w:themeShade="BF"/>
          <w:sz w:val="32"/>
          <w:szCs w:val="32"/>
        </w:rPr>
      </w:pPr>
    </w:p>
    <w:p w14:paraId="7042905F" w14:textId="77777777" w:rsidR="00972DFB" w:rsidRDefault="00D450F7" w:rsidP="00DD72E4">
      <w:pPr>
        <w:pStyle w:val="Default"/>
        <w:rPr>
          <w:color w:val="auto"/>
          <w:sz w:val="23"/>
          <w:szCs w:val="23"/>
        </w:rPr>
      </w:pPr>
      <w:r w:rsidRPr="00972DFB">
        <w:rPr>
          <w:color w:val="auto"/>
          <w:sz w:val="23"/>
          <w:szCs w:val="23"/>
        </w:rPr>
        <w:t>Peregrinate Ltd</w:t>
      </w:r>
      <w:r w:rsidR="00972DFB">
        <w:rPr>
          <w:color w:val="auto"/>
          <w:sz w:val="23"/>
          <w:szCs w:val="23"/>
        </w:rPr>
        <w:t>.</w:t>
      </w:r>
      <w:r w:rsidR="00DD72E4" w:rsidRPr="00972DFB">
        <w:rPr>
          <w:color w:val="auto"/>
          <w:sz w:val="23"/>
          <w:szCs w:val="23"/>
        </w:rPr>
        <w:t xml:space="preserve"> is committed to the principles of Equal Opportunities: Equality of access and opportunity for all are core values of our organisation and we are committed to raising the profile of Equal Opportunities and to being proactive in ensuring fairness to all. The Equality Act 2010 underpins our policies. </w:t>
      </w:r>
    </w:p>
    <w:p w14:paraId="44A97ACE" w14:textId="77777777" w:rsidR="00DD72E4" w:rsidRPr="00972DFB" w:rsidRDefault="00DD72E4" w:rsidP="00DD72E4">
      <w:pPr>
        <w:pStyle w:val="Default"/>
        <w:rPr>
          <w:color w:val="auto"/>
          <w:sz w:val="23"/>
          <w:szCs w:val="23"/>
        </w:rPr>
      </w:pPr>
      <w:r w:rsidRPr="00972DFB">
        <w:rPr>
          <w:color w:val="auto"/>
          <w:sz w:val="23"/>
          <w:szCs w:val="23"/>
        </w:rPr>
        <w:t xml:space="preserve">Your rights and responsibilities as a Learner: All learners and staff are required to follow and honour the principles of </w:t>
      </w:r>
      <w:r w:rsidR="00D450F7" w:rsidRPr="00972DFB">
        <w:rPr>
          <w:color w:val="auto"/>
          <w:sz w:val="23"/>
          <w:szCs w:val="23"/>
        </w:rPr>
        <w:t>Peregrinate Ltd</w:t>
      </w:r>
      <w:r w:rsidR="00972DFB">
        <w:rPr>
          <w:color w:val="auto"/>
          <w:sz w:val="23"/>
          <w:szCs w:val="23"/>
        </w:rPr>
        <w:t>.</w:t>
      </w:r>
      <w:r w:rsidRPr="00972DFB">
        <w:rPr>
          <w:color w:val="auto"/>
          <w:sz w:val="23"/>
          <w:szCs w:val="23"/>
        </w:rPr>
        <w:t xml:space="preserve">’s Equality and Diversity policy. We encourage everyone to play a part in promoting and developing our policy in the course of their learning or work. There are no circumstances under which </w:t>
      </w:r>
      <w:r w:rsidR="00D450F7" w:rsidRPr="00972DFB">
        <w:rPr>
          <w:color w:val="auto"/>
          <w:sz w:val="23"/>
          <w:szCs w:val="23"/>
        </w:rPr>
        <w:t>Peregrinate Ltd</w:t>
      </w:r>
      <w:r w:rsidR="00972DFB">
        <w:rPr>
          <w:color w:val="auto"/>
          <w:sz w:val="23"/>
          <w:szCs w:val="23"/>
        </w:rPr>
        <w:t>.</w:t>
      </w:r>
      <w:r w:rsidRPr="00972DFB">
        <w:rPr>
          <w:color w:val="auto"/>
          <w:sz w:val="23"/>
          <w:szCs w:val="23"/>
        </w:rPr>
        <w:t xml:space="preserve"> will tolerate discrimination, harassment, bullying or victimisation from any staff or learners. This also includes cyber-harassment or cyber-bullying. </w:t>
      </w:r>
    </w:p>
    <w:p w14:paraId="34D91910" w14:textId="77777777" w:rsidR="00DD72E4" w:rsidRPr="00972DFB" w:rsidRDefault="00DD72E4" w:rsidP="00DD72E4">
      <w:pPr>
        <w:pStyle w:val="Default"/>
        <w:rPr>
          <w:color w:val="auto"/>
          <w:sz w:val="23"/>
          <w:szCs w:val="23"/>
        </w:rPr>
      </w:pPr>
    </w:p>
    <w:p w14:paraId="07A347B1" w14:textId="77777777" w:rsidR="00DD72E4" w:rsidRPr="00972DFB" w:rsidRDefault="00DD72E4" w:rsidP="00DD72E4">
      <w:pPr>
        <w:pStyle w:val="Default"/>
        <w:rPr>
          <w:color w:val="auto"/>
          <w:sz w:val="23"/>
          <w:szCs w:val="23"/>
        </w:rPr>
      </w:pPr>
    </w:p>
    <w:p w14:paraId="1E0212B7" w14:textId="77777777" w:rsidR="00DD72E4" w:rsidRPr="00972DFB" w:rsidRDefault="00DD72E4" w:rsidP="00DD72E4">
      <w:pPr>
        <w:pStyle w:val="Default"/>
        <w:rPr>
          <w:bCs/>
          <w:color w:val="31849B" w:themeColor="accent5" w:themeShade="BF"/>
          <w:sz w:val="32"/>
          <w:szCs w:val="32"/>
        </w:rPr>
      </w:pPr>
      <w:r w:rsidRPr="00972DFB">
        <w:rPr>
          <w:bCs/>
          <w:color w:val="31849B" w:themeColor="accent5" w:themeShade="BF"/>
          <w:sz w:val="32"/>
          <w:szCs w:val="32"/>
        </w:rPr>
        <w:t xml:space="preserve">Discrimination </w:t>
      </w:r>
    </w:p>
    <w:p w14:paraId="5094BFE9" w14:textId="77777777" w:rsidR="00DD72E4" w:rsidRPr="00972DFB" w:rsidRDefault="00DD72E4" w:rsidP="00DD72E4">
      <w:pPr>
        <w:pStyle w:val="Default"/>
        <w:rPr>
          <w:color w:val="31849B" w:themeColor="accent5" w:themeShade="BF"/>
          <w:sz w:val="32"/>
          <w:szCs w:val="32"/>
        </w:rPr>
      </w:pPr>
    </w:p>
    <w:p w14:paraId="759327C8" w14:textId="77777777" w:rsidR="00DD72E4" w:rsidRPr="00972DFB" w:rsidRDefault="00DD72E4" w:rsidP="00DD72E4">
      <w:pPr>
        <w:pStyle w:val="Default"/>
        <w:rPr>
          <w:color w:val="auto"/>
          <w:sz w:val="23"/>
          <w:szCs w:val="23"/>
        </w:rPr>
      </w:pPr>
      <w:r w:rsidRPr="00972DFB">
        <w:rPr>
          <w:color w:val="auto"/>
          <w:sz w:val="23"/>
          <w:szCs w:val="23"/>
        </w:rPr>
        <w:t xml:space="preserve">Discrimination is when people are treated less favourably than others because of a protected characteristic they have or are thought to have. This includes discrimination on the grounds of their gender, race, ethnic origin, religious beliefs, age, marital status, stage of development, ability or disability, sexual orientation, gender reassignment and wealth or background. There are 4 types of discrimination; Direct discrimination, Discrimination by association, Perception discrimination and Indirect discrimination. </w:t>
      </w:r>
    </w:p>
    <w:p w14:paraId="296A1134" w14:textId="77777777" w:rsidR="00DD72E4" w:rsidRPr="00972DFB" w:rsidRDefault="00DD72E4" w:rsidP="00DD72E4">
      <w:pPr>
        <w:pStyle w:val="Default"/>
        <w:rPr>
          <w:color w:val="auto"/>
          <w:sz w:val="23"/>
          <w:szCs w:val="23"/>
        </w:rPr>
      </w:pPr>
    </w:p>
    <w:p w14:paraId="6522C0F2" w14:textId="77777777" w:rsidR="00DD72E4" w:rsidRPr="00972DFB" w:rsidRDefault="00DD72E4" w:rsidP="00DD72E4">
      <w:pPr>
        <w:pStyle w:val="Default"/>
        <w:rPr>
          <w:color w:val="auto"/>
          <w:sz w:val="23"/>
          <w:szCs w:val="23"/>
        </w:rPr>
      </w:pPr>
    </w:p>
    <w:p w14:paraId="0150E194" w14:textId="77777777" w:rsidR="00DD72E4" w:rsidRPr="00972DFB" w:rsidRDefault="00DD72E4" w:rsidP="00DD72E4">
      <w:pPr>
        <w:pStyle w:val="Default"/>
        <w:rPr>
          <w:bCs/>
          <w:color w:val="31849B" w:themeColor="accent5" w:themeShade="BF"/>
          <w:sz w:val="32"/>
          <w:szCs w:val="32"/>
        </w:rPr>
      </w:pPr>
      <w:r w:rsidRPr="00972DFB">
        <w:rPr>
          <w:bCs/>
          <w:color w:val="31849B" w:themeColor="accent5" w:themeShade="BF"/>
          <w:sz w:val="32"/>
          <w:szCs w:val="32"/>
        </w:rPr>
        <w:t xml:space="preserve">Racial Harassment </w:t>
      </w:r>
    </w:p>
    <w:p w14:paraId="16EAA031" w14:textId="77777777" w:rsidR="00DD72E4" w:rsidRPr="00972DFB" w:rsidRDefault="00DD72E4" w:rsidP="00DD72E4">
      <w:pPr>
        <w:pStyle w:val="Default"/>
        <w:rPr>
          <w:color w:val="auto"/>
          <w:sz w:val="23"/>
          <w:szCs w:val="23"/>
        </w:rPr>
      </w:pPr>
    </w:p>
    <w:p w14:paraId="42103ED6" w14:textId="77777777" w:rsidR="00DD72E4" w:rsidRPr="00972DFB" w:rsidRDefault="00DD72E4" w:rsidP="00DD72E4">
      <w:pPr>
        <w:pStyle w:val="Default"/>
        <w:rPr>
          <w:color w:val="auto"/>
          <w:sz w:val="23"/>
          <w:szCs w:val="23"/>
        </w:rPr>
      </w:pPr>
      <w:r w:rsidRPr="00972DFB">
        <w:rPr>
          <w:color w:val="auto"/>
          <w:sz w:val="23"/>
          <w:szCs w:val="23"/>
        </w:rPr>
        <w:t xml:space="preserve">Racial harassment is any action of a racist nature that results in people feeling threatened or compromised. It can include: </w:t>
      </w:r>
    </w:p>
    <w:p w14:paraId="04475E37" w14:textId="77777777" w:rsidR="00DD72E4" w:rsidRPr="00972DFB" w:rsidRDefault="00DD72E4" w:rsidP="00DD72E4">
      <w:pPr>
        <w:pStyle w:val="Default"/>
        <w:rPr>
          <w:color w:val="auto"/>
          <w:sz w:val="23"/>
          <w:szCs w:val="23"/>
        </w:rPr>
      </w:pPr>
      <w:r w:rsidRPr="00972DFB">
        <w:rPr>
          <w:color w:val="auto"/>
          <w:sz w:val="23"/>
          <w:szCs w:val="23"/>
        </w:rPr>
        <w:t xml:space="preserve">• Racial name calling </w:t>
      </w:r>
    </w:p>
    <w:p w14:paraId="40F62445" w14:textId="77777777" w:rsidR="00DD72E4" w:rsidRPr="00972DFB" w:rsidRDefault="00DD72E4" w:rsidP="00DD72E4">
      <w:pPr>
        <w:pStyle w:val="Default"/>
        <w:rPr>
          <w:color w:val="auto"/>
          <w:sz w:val="23"/>
          <w:szCs w:val="23"/>
        </w:rPr>
      </w:pPr>
      <w:r w:rsidRPr="00972DFB">
        <w:rPr>
          <w:color w:val="auto"/>
          <w:sz w:val="23"/>
          <w:szCs w:val="23"/>
        </w:rPr>
        <w:t xml:space="preserve">• Derogatory remarks </w:t>
      </w:r>
    </w:p>
    <w:p w14:paraId="3DDA3F10" w14:textId="77777777" w:rsidR="00DD72E4" w:rsidRPr="00972DFB" w:rsidRDefault="00DD72E4" w:rsidP="00DD72E4">
      <w:pPr>
        <w:pStyle w:val="Default"/>
        <w:rPr>
          <w:color w:val="auto"/>
          <w:sz w:val="23"/>
          <w:szCs w:val="23"/>
        </w:rPr>
      </w:pPr>
      <w:r w:rsidRPr="00972DFB">
        <w:rPr>
          <w:color w:val="auto"/>
          <w:sz w:val="23"/>
          <w:szCs w:val="23"/>
        </w:rPr>
        <w:t xml:space="preserve">• Racist graffiti or jokes </w:t>
      </w:r>
    </w:p>
    <w:p w14:paraId="78B2140A" w14:textId="77777777" w:rsidR="00DD72E4" w:rsidRPr="00972DFB" w:rsidRDefault="00DD72E4" w:rsidP="00DD72E4">
      <w:pPr>
        <w:pStyle w:val="Default"/>
        <w:rPr>
          <w:color w:val="auto"/>
          <w:sz w:val="23"/>
          <w:szCs w:val="23"/>
        </w:rPr>
      </w:pPr>
      <w:r w:rsidRPr="00972DFB">
        <w:rPr>
          <w:color w:val="auto"/>
          <w:sz w:val="23"/>
          <w:szCs w:val="23"/>
        </w:rPr>
        <w:t xml:space="preserve">• Display or circulation of racially offensive material </w:t>
      </w:r>
    </w:p>
    <w:p w14:paraId="62B7AB8E" w14:textId="77777777" w:rsidR="00DD72E4" w:rsidRPr="00972DFB" w:rsidRDefault="00DD72E4" w:rsidP="00DD72E4">
      <w:pPr>
        <w:pStyle w:val="Default"/>
        <w:rPr>
          <w:color w:val="auto"/>
          <w:sz w:val="23"/>
          <w:szCs w:val="23"/>
        </w:rPr>
      </w:pPr>
      <w:r w:rsidRPr="00972DFB">
        <w:rPr>
          <w:color w:val="auto"/>
          <w:sz w:val="23"/>
          <w:szCs w:val="23"/>
        </w:rPr>
        <w:t xml:space="preserve">• Physical threats, insulting behaviour or gestures </w:t>
      </w:r>
    </w:p>
    <w:p w14:paraId="3B3D6464" w14:textId="77777777" w:rsidR="00DD72E4" w:rsidRPr="00972DFB" w:rsidRDefault="00DD72E4" w:rsidP="00DD72E4">
      <w:pPr>
        <w:pStyle w:val="Default"/>
        <w:rPr>
          <w:color w:val="auto"/>
          <w:sz w:val="23"/>
          <w:szCs w:val="23"/>
        </w:rPr>
      </w:pPr>
      <w:r w:rsidRPr="00972DFB">
        <w:rPr>
          <w:color w:val="auto"/>
          <w:sz w:val="23"/>
          <w:szCs w:val="23"/>
        </w:rPr>
        <w:t xml:space="preserve">• Open hostility </w:t>
      </w:r>
    </w:p>
    <w:p w14:paraId="3D412932" w14:textId="77777777" w:rsidR="00DD72E4" w:rsidRPr="00972DFB" w:rsidRDefault="00DD72E4" w:rsidP="00DD72E4">
      <w:pPr>
        <w:pStyle w:val="Default"/>
        <w:rPr>
          <w:color w:val="auto"/>
          <w:sz w:val="23"/>
          <w:szCs w:val="23"/>
        </w:rPr>
      </w:pPr>
      <w:r w:rsidRPr="00972DFB">
        <w:rPr>
          <w:color w:val="auto"/>
          <w:sz w:val="23"/>
          <w:szCs w:val="23"/>
        </w:rPr>
        <w:t xml:space="preserve">• Exclusion from normal conversation or social events. </w:t>
      </w:r>
    </w:p>
    <w:p w14:paraId="07D626FA" w14:textId="77777777" w:rsidR="00D77749" w:rsidRPr="00972DFB" w:rsidRDefault="00D77749" w:rsidP="00DD72E4">
      <w:pPr>
        <w:pStyle w:val="Default"/>
        <w:rPr>
          <w:color w:val="auto"/>
          <w:sz w:val="23"/>
          <w:szCs w:val="23"/>
        </w:rPr>
      </w:pPr>
    </w:p>
    <w:p w14:paraId="3DA2070F" w14:textId="77777777" w:rsidR="00D77749" w:rsidRPr="00972DFB" w:rsidRDefault="00D77749" w:rsidP="00DD72E4">
      <w:pPr>
        <w:pStyle w:val="Default"/>
        <w:rPr>
          <w:color w:val="auto"/>
          <w:sz w:val="23"/>
          <w:szCs w:val="23"/>
        </w:rPr>
      </w:pPr>
    </w:p>
    <w:p w14:paraId="0BF593CF" w14:textId="77777777" w:rsidR="00DD72E4" w:rsidRPr="00972DFB" w:rsidRDefault="00DD72E4" w:rsidP="00DD72E4">
      <w:pPr>
        <w:pStyle w:val="Default"/>
        <w:rPr>
          <w:color w:val="auto"/>
          <w:sz w:val="23"/>
          <w:szCs w:val="23"/>
        </w:rPr>
      </w:pPr>
    </w:p>
    <w:p w14:paraId="67341901" w14:textId="77777777" w:rsidR="00DD72E4" w:rsidRPr="00972DFB" w:rsidRDefault="00DD72E4" w:rsidP="00DD72E4">
      <w:pPr>
        <w:pStyle w:val="Default"/>
        <w:rPr>
          <w:bCs/>
          <w:color w:val="31849B" w:themeColor="accent5" w:themeShade="BF"/>
          <w:sz w:val="32"/>
          <w:szCs w:val="32"/>
        </w:rPr>
      </w:pPr>
      <w:r w:rsidRPr="00972DFB">
        <w:rPr>
          <w:bCs/>
          <w:color w:val="31849B" w:themeColor="accent5" w:themeShade="BF"/>
          <w:sz w:val="32"/>
          <w:szCs w:val="32"/>
        </w:rPr>
        <w:t xml:space="preserve">Sexual Harassment </w:t>
      </w:r>
    </w:p>
    <w:p w14:paraId="54B02D07" w14:textId="77777777" w:rsidR="00DD72E4" w:rsidRPr="00972DFB" w:rsidRDefault="00DD72E4" w:rsidP="00DD72E4">
      <w:pPr>
        <w:pStyle w:val="Default"/>
        <w:rPr>
          <w:color w:val="31849B" w:themeColor="accent5" w:themeShade="BF"/>
          <w:sz w:val="32"/>
          <w:szCs w:val="32"/>
        </w:rPr>
      </w:pPr>
    </w:p>
    <w:p w14:paraId="05BC5471" w14:textId="77777777" w:rsidR="00DD72E4" w:rsidRPr="00972DFB" w:rsidRDefault="00DD72E4" w:rsidP="00DD72E4">
      <w:pPr>
        <w:pStyle w:val="Default"/>
        <w:rPr>
          <w:color w:val="auto"/>
          <w:sz w:val="23"/>
          <w:szCs w:val="23"/>
        </w:rPr>
      </w:pPr>
      <w:r w:rsidRPr="00972DFB">
        <w:rPr>
          <w:color w:val="auto"/>
          <w:sz w:val="23"/>
          <w:szCs w:val="23"/>
        </w:rPr>
        <w:t xml:space="preserve">Sexual harassment is unwanted conduct of a sexual nature that affects the dignity of women and men at work, including physical, verbal or nonverbal conduct. It can be in the form of: </w:t>
      </w:r>
    </w:p>
    <w:p w14:paraId="25001FEF" w14:textId="77777777" w:rsidR="00DD72E4" w:rsidRPr="00972DFB" w:rsidRDefault="00DD72E4" w:rsidP="00DD72E4">
      <w:pPr>
        <w:pStyle w:val="Default"/>
        <w:rPr>
          <w:color w:val="auto"/>
          <w:sz w:val="23"/>
          <w:szCs w:val="23"/>
        </w:rPr>
      </w:pPr>
      <w:r w:rsidRPr="00972DFB">
        <w:rPr>
          <w:color w:val="auto"/>
          <w:sz w:val="23"/>
          <w:szCs w:val="23"/>
        </w:rPr>
        <w:lastRenderedPageBreak/>
        <w:t xml:space="preserve">• Insensitive jokes or pranks </w:t>
      </w:r>
    </w:p>
    <w:p w14:paraId="10D5E619" w14:textId="77777777" w:rsidR="00DD72E4" w:rsidRPr="00972DFB" w:rsidRDefault="00DD72E4" w:rsidP="00DD72E4">
      <w:pPr>
        <w:pStyle w:val="Default"/>
        <w:rPr>
          <w:color w:val="auto"/>
          <w:sz w:val="23"/>
          <w:szCs w:val="23"/>
        </w:rPr>
      </w:pPr>
      <w:r w:rsidRPr="00972DFB">
        <w:rPr>
          <w:color w:val="auto"/>
          <w:sz w:val="23"/>
          <w:szCs w:val="23"/>
        </w:rPr>
        <w:t xml:space="preserve">• Lewd comments about appearance </w:t>
      </w:r>
    </w:p>
    <w:p w14:paraId="78E9117D" w14:textId="77777777" w:rsidR="00DD72E4" w:rsidRPr="00972DFB" w:rsidRDefault="00DD72E4" w:rsidP="00DD72E4">
      <w:pPr>
        <w:pStyle w:val="Default"/>
        <w:rPr>
          <w:color w:val="auto"/>
          <w:sz w:val="23"/>
          <w:szCs w:val="23"/>
        </w:rPr>
      </w:pPr>
      <w:r w:rsidRPr="00972DFB">
        <w:rPr>
          <w:color w:val="auto"/>
          <w:sz w:val="23"/>
          <w:szCs w:val="23"/>
        </w:rPr>
        <w:t xml:space="preserve">• Unnecessary bodily contact </w:t>
      </w:r>
    </w:p>
    <w:p w14:paraId="2050E265" w14:textId="77777777" w:rsidR="00DD72E4" w:rsidRPr="00972DFB" w:rsidRDefault="00DD72E4" w:rsidP="00DD72E4">
      <w:pPr>
        <w:pStyle w:val="Default"/>
        <w:rPr>
          <w:color w:val="auto"/>
          <w:sz w:val="23"/>
          <w:szCs w:val="23"/>
        </w:rPr>
      </w:pPr>
      <w:r w:rsidRPr="00972DFB">
        <w:rPr>
          <w:color w:val="auto"/>
          <w:sz w:val="23"/>
          <w:szCs w:val="23"/>
        </w:rPr>
        <w:t xml:space="preserve">• Displays of explicit materials </w:t>
      </w:r>
    </w:p>
    <w:p w14:paraId="5A0A0B71" w14:textId="77777777" w:rsidR="00DD72E4" w:rsidRPr="00972DFB" w:rsidRDefault="00DD72E4" w:rsidP="00DD72E4">
      <w:pPr>
        <w:pStyle w:val="Default"/>
        <w:rPr>
          <w:color w:val="auto"/>
          <w:sz w:val="23"/>
          <w:szCs w:val="23"/>
        </w:rPr>
      </w:pPr>
      <w:r w:rsidRPr="00972DFB">
        <w:rPr>
          <w:color w:val="auto"/>
          <w:sz w:val="23"/>
          <w:szCs w:val="23"/>
        </w:rPr>
        <w:t xml:space="preserve">• Gestures and leering </w:t>
      </w:r>
    </w:p>
    <w:p w14:paraId="4E65C438" w14:textId="77777777" w:rsidR="00DD72E4" w:rsidRPr="00972DFB" w:rsidRDefault="00DD72E4" w:rsidP="00DD72E4">
      <w:pPr>
        <w:pStyle w:val="Default"/>
        <w:rPr>
          <w:color w:val="auto"/>
          <w:sz w:val="23"/>
          <w:szCs w:val="23"/>
        </w:rPr>
      </w:pPr>
      <w:r w:rsidRPr="00972DFB">
        <w:rPr>
          <w:color w:val="auto"/>
          <w:sz w:val="23"/>
          <w:szCs w:val="23"/>
        </w:rPr>
        <w:t xml:space="preserve">• Speculation about a person’s private or personal life </w:t>
      </w:r>
    </w:p>
    <w:p w14:paraId="31256DD7" w14:textId="77777777" w:rsidR="00DD72E4" w:rsidRPr="00972DFB" w:rsidRDefault="00DD72E4" w:rsidP="00DD72E4">
      <w:pPr>
        <w:pStyle w:val="Default"/>
        <w:rPr>
          <w:color w:val="auto"/>
          <w:sz w:val="23"/>
          <w:szCs w:val="23"/>
        </w:rPr>
      </w:pPr>
    </w:p>
    <w:p w14:paraId="03F38E40" w14:textId="77777777" w:rsidR="00DD72E4" w:rsidRPr="00972DFB" w:rsidRDefault="00DD72E4" w:rsidP="00DD72E4">
      <w:pPr>
        <w:pStyle w:val="Default"/>
        <w:rPr>
          <w:color w:val="auto"/>
          <w:sz w:val="23"/>
          <w:szCs w:val="23"/>
        </w:rPr>
      </w:pPr>
    </w:p>
    <w:p w14:paraId="31A4E91E" w14:textId="77777777" w:rsidR="00DD72E4" w:rsidRPr="00972DFB" w:rsidRDefault="00DD72E4" w:rsidP="00DD72E4">
      <w:pPr>
        <w:pStyle w:val="Default"/>
        <w:rPr>
          <w:bCs/>
          <w:color w:val="31849B" w:themeColor="accent5" w:themeShade="BF"/>
          <w:sz w:val="32"/>
          <w:szCs w:val="32"/>
        </w:rPr>
      </w:pPr>
      <w:r w:rsidRPr="00972DFB">
        <w:rPr>
          <w:bCs/>
          <w:color w:val="31849B" w:themeColor="accent5" w:themeShade="BF"/>
          <w:sz w:val="32"/>
          <w:szCs w:val="32"/>
        </w:rPr>
        <w:t xml:space="preserve">Bullying </w:t>
      </w:r>
    </w:p>
    <w:p w14:paraId="1E9002C3" w14:textId="77777777" w:rsidR="00DD72E4" w:rsidRPr="00972DFB" w:rsidRDefault="00DD72E4" w:rsidP="00DD72E4">
      <w:pPr>
        <w:pStyle w:val="Default"/>
        <w:rPr>
          <w:color w:val="31849B" w:themeColor="accent5" w:themeShade="BF"/>
          <w:sz w:val="32"/>
          <w:szCs w:val="32"/>
        </w:rPr>
      </w:pPr>
    </w:p>
    <w:p w14:paraId="15C6A4AC" w14:textId="77777777" w:rsidR="00DD72E4" w:rsidRPr="00972DFB" w:rsidRDefault="00DD72E4" w:rsidP="00DD72E4">
      <w:pPr>
        <w:pStyle w:val="Default"/>
        <w:rPr>
          <w:color w:val="auto"/>
          <w:sz w:val="23"/>
          <w:szCs w:val="23"/>
        </w:rPr>
      </w:pPr>
      <w:r w:rsidRPr="00972DFB">
        <w:rPr>
          <w:color w:val="auto"/>
          <w:sz w:val="23"/>
          <w:szCs w:val="23"/>
        </w:rPr>
        <w:t xml:space="preserve">Bullying is a form of harassment, whether by staff or other learners. Bullying is verbal, nonverbal or physical conduct that causes individuals to feel threatened, isolated or humiliated – and may include members of a group other than those being directly targeted. Bullying can take many forms and can be quite difficult to detect by those not directly involved; all learners and staff are asked to report bullying at the earliest stages, so that it can be stopped, your confidentiality will always be respected. </w:t>
      </w:r>
    </w:p>
    <w:p w14:paraId="00A805F2" w14:textId="77777777" w:rsidR="00DD72E4" w:rsidRPr="00972DFB" w:rsidRDefault="00DD72E4" w:rsidP="00DD72E4">
      <w:pPr>
        <w:pStyle w:val="Default"/>
        <w:rPr>
          <w:color w:val="auto"/>
          <w:sz w:val="23"/>
          <w:szCs w:val="23"/>
        </w:rPr>
      </w:pPr>
      <w:r w:rsidRPr="00972DFB">
        <w:rPr>
          <w:color w:val="auto"/>
          <w:sz w:val="23"/>
          <w:szCs w:val="23"/>
        </w:rPr>
        <w:t xml:space="preserve">The law recognises bullying as a serious issue, and the protection from Equality Act 2010 makes it a criminal and civil offence to cause harassment, alarm or distress to a person. </w:t>
      </w:r>
    </w:p>
    <w:p w14:paraId="48F8D5E0" w14:textId="77777777" w:rsidR="00DD72E4" w:rsidRPr="00972DFB" w:rsidRDefault="00DD72E4" w:rsidP="00DD72E4">
      <w:pPr>
        <w:pStyle w:val="Default"/>
        <w:rPr>
          <w:color w:val="auto"/>
          <w:sz w:val="23"/>
          <w:szCs w:val="23"/>
        </w:rPr>
      </w:pPr>
    </w:p>
    <w:p w14:paraId="0D31DEBA" w14:textId="77777777" w:rsidR="00DD72E4" w:rsidRPr="00972DFB" w:rsidRDefault="00DD72E4" w:rsidP="00DD72E4">
      <w:pPr>
        <w:pStyle w:val="Default"/>
        <w:rPr>
          <w:color w:val="auto"/>
          <w:sz w:val="23"/>
          <w:szCs w:val="23"/>
        </w:rPr>
      </w:pPr>
    </w:p>
    <w:p w14:paraId="4D3A372C" w14:textId="77777777" w:rsidR="00DD72E4" w:rsidRPr="00972DFB" w:rsidRDefault="00DD72E4" w:rsidP="00DD72E4">
      <w:pPr>
        <w:pStyle w:val="Default"/>
        <w:rPr>
          <w:color w:val="auto"/>
          <w:sz w:val="23"/>
          <w:szCs w:val="23"/>
        </w:rPr>
      </w:pPr>
      <w:r w:rsidRPr="00972DFB">
        <w:rPr>
          <w:bCs/>
          <w:color w:val="31849B" w:themeColor="accent5" w:themeShade="BF"/>
          <w:sz w:val="32"/>
          <w:szCs w:val="32"/>
        </w:rPr>
        <w:t>Victimisation</w:t>
      </w:r>
    </w:p>
    <w:p w14:paraId="4D637644" w14:textId="77777777" w:rsidR="00DD72E4" w:rsidRPr="00972DFB" w:rsidRDefault="00DD72E4" w:rsidP="00DD72E4">
      <w:pPr>
        <w:pStyle w:val="Default"/>
        <w:rPr>
          <w:color w:val="auto"/>
          <w:sz w:val="23"/>
          <w:szCs w:val="23"/>
        </w:rPr>
      </w:pPr>
      <w:r w:rsidRPr="00972DFB">
        <w:rPr>
          <w:color w:val="auto"/>
          <w:sz w:val="23"/>
          <w:szCs w:val="23"/>
        </w:rPr>
        <w:t xml:space="preserve"> </w:t>
      </w:r>
    </w:p>
    <w:p w14:paraId="7BBCDC07" w14:textId="77777777" w:rsidR="00DD72E4" w:rsidRPr="00972DFB" w:rsidRDefault="00DD72E4" w:rsidP="00DD72E4">
      <w:pPr>
        <w:pStyle w:val="Default"/>
        <w:rPr>
          <w:color w:val="auto"/>
          <w:sz w:val="23"/>
          <w:szCs w:val="23"/>
        </w:rPr>
      </w:pPr>
      <w:r w:rsidRPr="00972DFB">
        <w:rPr>
          <w:color w:val="auto"/>
          <w:sz w:val="23"/>
          <w:szCs w:val="23"/>
        </w:rPr>
        <w:t xml:space="preserve">Victimisation is when a person is treated less favourably in the same circumstances because that person has, in good faith, made a complaint or raised a grievance under the Equality Act; or because they are suspected of doing so. </w:t>
      </w:r>
    </w:p>
    <w:p w14:paraId="1751E3C5" w14:textId="77777777" w:rsidR="00DD72E4" w:rsidRPr="00972DFB" w:rsidRDefault="00DD72E4" w:rsidP="00DD72E4">
      <w:pPr>
        <w:pStyle w:val="Default"/>
        <w:rPr>
          <w:color w:val="auto"/>
          <w:sz w:val="23"/>
          <w:szCs w:val="23"/>
        </w:rPr>
      </w:pPr>
    </w:p>
    <w:p w14:paraId="3B9BAD58" w14:textId="77777777" w:rsidR="00DD72E4" w:rsidRPr="00972DFB" w:rsidRDefault="00DD72E4" w:rsidP="00DD72E4">
      <w:pPr>
        <w:pStyle w:val="Default"/>
        <w:rPr>
          <w:color w:val="auto"/>
          <w:sz w:val="23"/>
          <w:szCs w:val="23"/>
        </w:rPr>
      </w:pPr>
    </w:p>
    <w:p w14:paraId="5E55EC52" w14:textId="77777777" w:rsidR="00DD72E4" w:rsidRPr="00972DFB" w:rsidRDefault="00DD72E4" w:rsidP="00DD72E4">
      <w:pPr>
        <w:pStyle w:val="Default"/>
        <w:rPr>
          <w:bCs/>
          <w:color w:val="31849B" w:themeColor="accent5" w:themeShade="BF"/>
          <w:sz w:val="32"/>
          <w:szCs w:val="32"/>
        </w:rPr>
      </w:pPr>
      <w:r w:rsidRPr="00972DFB">
        <w:rPr>
          <w:bCs/>
          <w:color w:val="31849B" w:themeColor="accent5" w:themeShade="BF"/>
          <w:sz w:val="32"/>
          <w:szCs w:val="32"/>
        </w:rPr>
        <w:t xml:space="preserve">Vulnerable Adults </w:t>
      </w:r>
    </w:p>
    <w:p w14:paraId="21580073" w14:textId="77777777" w:rsidR="00DD72E4" w:rsidRPr="00972DFB" w:rsidRDefault="00DD72E4" w:rsidP="00DD72E4">
      <w:pPr>
        <w:pStyle w:val="Default"/>
        <w:rPr>
          <w:color w:val="auto"/>
          <w:sz w:val="23"/>
          <w:szCs w:val="23"/>
        </w:rPr>
      </w:pPr>
    </w:p>
    <w:p w14:paraId="4815FC84" w14:textId="77777777" w:rsidR="00DD72E4" w:rsidRPr="00972DFB" w:rsidRDefault="00DD72E4" w:rsidP="00DD72E4">
      <w:pPr>
        <w:pStyle w:val="Default"/>
        <w:rPr>
          <w:color w:val="auto"/>
          <w:sz w:val="23"/>
          <w:szCs w:val="23"/>
        </w:rPr>
      </w:pPr>
      <w:r w:rsidRPr="00972DFB">
        <w:rPr>
          <w:color w:val="auto"/>
          <w:sz w:val="23"/>
          <w:szCs w:val="23"/>
        </w:rPr>
        <w:t xml:space="preserve">A vulnerable adult is a person aged 18 years or over who may be unable to take care of themselves or protect themselves from harm or from being exploited. </w:t>
      </w:r>
    </w:p>
    <w:p w14:paraId="0E852B66" w14:textId="77777777" w:rsidR="00DD72E4" w:rsidRPr="00972DFB" w:rsidRDefault="00DD72E4" w:rsidP="00DD72E4">
      <w:pPr>
        <w:pStyle w:val="Default"/>
        <w:rPr>
          <w:color w:val="auto"/>
          <w:sz w:val="23"/>
          <w:szCs w:val="23"/>
        </w:rPr>
      </w:pPr>
      <w:r w:rsidRPr="00972DFB">
        <w:rPr>
          <w:color w:val="auto"/>
          <w:sz w:val="23"/>
          <w:szCs w:val="23"/>
        </w:rPr>
        <w:t xml:space="preserve">Abuse can take a number of forms and cause victims to suffer pain, fear and distress. Adults may be too afraid or embarrassed to raise any complaints. They may be reluctant to discuss their concerns with other people or unsure who to trust with their worries. Sometimes people can be unaware they are being abused. </w:t>
      </w:r>
    </w:p>
    <w:p w14:paraId="25DE9A8F" w14:textId="77777777" w:rsidR="00DD72E4" w:rsidRPr="00972DFB" w:rsidRDefault="00DD72E4" w:rsidP="00DD72E4">
      <w:pPr>
        <w:pStyle w:val="Default"/>
        <w:rPr>
          <w:color w:val="auto"/>
          <w:sz w:val="23"/>
          <w:szCs w:val="23"/>
        </w:rPr>
      </w:pPr>
      <w:r w:rsidRPr="00972DFB">
        <w:rPr>
          <w:color w:val="auto"/>
          <w:sz w:val="23"/>
          <w:szCs w:val="23"/>
        </w:rPr>
        <w:t xml:space="preserve">Our staff have a responsibility to follow this policy and report any suspicions that may arise. </w:t>
      </w:r>
    </w:p>
    <w:p w14:paraId="67DC23C2" w14:textId="77777777" w:rsidR="00ED04A1" w:rsidRPr="00972DFB" w:rsidRDefault="00ED04A1" w:rsidP="00DD72E4">
      <w:pPr>
        <w:pStyle w:val="Default"/>
        <w:rPr>
          <w:color w:val="auto"/>
          <w:sz w:val="23"/>
          <w:szCs w:val="23"/>
        </w:rPr>
      </w:pPr>
    </w:p>
    <w:p w14:paraId="0354B215" w14:textId="77777777" w:rsidR="00ED04A1" w:rsidRPr="00972DFB" w:rsidRDefault="00ED04A1" w:rsidP="00DD72E4">
      <w:pPr>
        <w:pStyle w:val="Default"/>
        <w:rPr>
          <w:color w:val="auto"/>
          <w:sz w:val="23"/>
          <w:szCs w:val="23"/>
        </w:rPr>
      </w:pPr>
    </w:p>
    <w:p w14:paraId="6340729E" w14:textId="77777777" w:rsidR="00DD72E4" w:rsidRPr="00972DFB" w:rsidRDefault="00D77749" w:rsidP="00DD72E4">
      <w:pPr>
        <w:pStyle w:val="Default"/>
        <w:rPr>
          <w:color w:val="31849B" w:themeColor="accent5" w:themeShade="BF"/>
          <w:sz w:val="32"/>
          <w:szCs w:val="32"/>
        </w:rPr>
      </w:pPr>
      <w:r w:rsidRPr="00972DFB">
        <w:rPr>
          <w:color w:val="31849B" w:themeColor="accent5" w:themeShade="BF"/>
          <w:sz w:val="32"/>
          <w:szCs w:val="32"/>
        </w:rPr>
        <w:t>Protection of Children Policy</w:t>
      </w:r>
    </w:p>
    <w:p w14:paraId="3A7A10EF" w14:textId="77777777" w:rsidR="00DD72E4" w:rsidRPr="00972DFB" w:rsidRDefault="00DD72E4" w:rsidP="00DD72E4">
      <w:pPr>
        <w:pStyle w:val="Default"/>
        <w:rPr>
          <w:color w:val="31849B" w:themeColor="accent5" w:themeShade="BF"/>
          <w:sz w:val="32"/>
          <w:szCs w:val="32"/>
        </w:rPr>
      </w:pPr>
    </w:p>
    <w:p w14:paraId="77E88321" w14:textId="77777777" w:rsidR="00E40127" w:rsidRPr="00972DFB" w:rsidRDefault="00DD72E4" w:rsidP="00DD72E4">
      <w:pPr>
        <w:rPr>
          <w:rFonts w:ascii="Arial" w:hAnsi="Arial" w:cs="Arial"/>
        </w:rPr>
      </w:pPr>
      <w:r w:rsidRPr="00972DFB">
        <w:rPr>
          <w:rFonts w:ascii="Arial" w:hAnsi="Arial" w:cs="Arial"/>
          <w:sz w:val="23"/>
          <w:szCs w:val="23"/>
        </w:rPr>
        <w:t xml:space="preserve">The policy of safeguarding a child is to protect any person under the age of 18 years and those whom are considered vulnerable. The Children Act 1989 provides the legal framework for the protection of children and young people in the UK. </w:t>
      </w:r>
      <w:r w:rsidR="00D450F7" w:rsidRPr="00972DFB">
        <w:rPr>
          <w:rFonts w:ascii="Arial" w:hAnsi="Arial" w:cs="Arial"/>
          <w:sz w:val="23"/>
          <w:szCs w:val="23"/>
        </w:rPr>
        <w:t>Peregrinate Ltd</w:t>
      </w:r>
      <w:r w:rsidR="00972DFB">
        <w:rPr>
          <w:rFonts w:ascii="Arial" w:hAnsi="Arial" w:cs="Arial"/>
          <w:sz w:val="23"/>
          <w:szCs w:val="23"/>
        </w:rPr>
        <w:t>.</w:t>
      </w:r>
      <w:r w:rsidRPr="00972DFB">
        <w:rPr>
          <w:rFonts w:ascii="Arial" w:hAnsi="Arial" w:cs="Arial"/>
          <w:sz w:val="23"/>
          <w:szCs w:val="23"/>
        </w:rPr>
        <w:t xml:space="preserve"> is committed to the safeguarding of children and our staff have a responsibility to follow </w:t>
      </w:r>
      <w:r w:rsidRPr="00972DFB">
        <w:rPr>
          <w:rFonts w:ascii="Arial" w:hAnsi="Arial" w:cs="Arial"/>
          <w:sz w:val="23"/>
          <w:szCs w:val="23"/>
        </w:rPr>
        <w:lastRenderedPageBreak/>
        <w:t>this policy and report any suspicions that may arise. Both the safeguarding policies above also include the protection of our staff from unfounded allegations of abuse.</w:t>
      </w:r>
    </w:p>
    <w:sectPr w:rsidR="00E40127" w:rsidRPr="00972DFB" w:rsidSect="00E35FB3">
      <w:footerReference w:type="default" r:id="rId8"/>
      <w:head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B8E7" w14:textId="77777777" w:rsidR="00E319EB" w:rsidRDefault="00E319EB" w:rsidP="00ED04A1">
      <w:pPr>
        <w:spacing w:after="0" w:line="240" w:lineRule="auto"/>
      </w:pPr>
      <w:r>
        <w:separator/>
      </w:r>
    </w:p>
  </w:endnote>
  <w:endnote w:type="continuationSeparator" w:id="0">
    <w:p w14:paraId="03D8ED07" w14:textId="77777777" w:rsidR="00E319EB" w:rsidRDefault="00E319EB" w:rsidP="00ED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78258"/>
      <w:docPartObj>
        <w:docPartGallery w:val="Page Numbers (Bottom of Page)"/>
        <w:docPartUnique/>
      </w:docPartObj>
    </w:sdtPr>
    <w:sdtEndPr>
      <w:rPr>
        <w:noProof/>
      </w:rPr>
    </w:sdtEndPr>
    <w:sdtContent>
      <w:p w14:paraId="015A1855" w14:textId="77777777" w:rsidR="00E35FB3" w:rsidRDefault="00E35FB3" w:rsidP="00D77749">
        <w:pPr>
          <w:pStyle w:val="Footer"/>
          <w:jc w:val="right"/>
        </w:pPr>
        <w:r>
          <w:fldChar w:fldCharType="begin"/>
        </w:r>
        <w:r>
          <w:instrText xml:space="preserve"> PAGE   \* MERGEFORMAT </w:instrText>
        </w:r>
        <w:r>
          <w:fldChar w:fldCharType="separate"/>
        </w:r>
        <w:r w:rsidR="009F3FFA">
          <w:rPr>
            <w:noProof/>
          </w:rPr>
          <w:t>1</w:t>
        </w:r>
        <w:r>
          <w:rPr>
            <w:noProof/>
          </w:rPr>
          <w:fldChar w:fldCharType="end"/>
        </w:r>
      </w:p>
    </w:sdtContent>
  </w:sdt>
  <w:p w14:paraId="7864280D" w14:textId="77777777" w:rsidR="00ED04A1" w:rsidRDefault="00D77749" w:rsidP="00600C0D">
    <w:pPr>
      <w:pStyle w:val="Footer"/>
      <w:jc w:val="center"/>
    </w:pPr>
    <w:r>
      <w:rPr>
        <w:noProof/>
        <w:lang w:eastAsia="en-GB"/>
      </w:rPr>
      <w:drawing>
        <wp:inline distT="0" distB="0" distL="0" distR="0" wp14:anchorId="42E718AB" wp14:editId="36AA2AFE">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9CB8" w14:textId="77777777" w:rsidR="00E319EB" w:rsidRDefault="00E319EB" w:rsidP="00ED04A1">
      <w:pPr>
        <w:spacing w:after="0" w:line="240" w:lineRule="auto"/>
      </w:pPr>
      <w:r>
        <w:separator/>
      </w:r>
    </w:p>
  </w:footnote>
  <w:footnote w:type="continuationSeparator" w:id="0">
    <w:p w14:paraId="10D8E44D" w14:textId="77777777" w:rsidR="00E319EB" w:rsidRDefault="00E319EB" w:rsidP="00ED0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CF4C" w14:textId="77777777" w:rsidR="00D77749" w:rsidRDefault="009F3FFA" w:rsidP="00D77749">
    <w:pPr>
      <w:pStyle w:val="Header"/>
      <w:jc w:val="center"/>
    </w:pPr>
    <w:r w:rsidRPr="009F3FFA">
      <w:rPr>
        <w:noProof/>
        <w:lang w:eastAsia="en-GB"/>
      </w:rPr>
      <w:drawing>
        <wp:inline distT="0" distB="0" distL="0" distR="0" wp14:anchorId="39402811" wp14:editId="6D4DED30">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2E4"/>
    <w:rsid w:val="00023F50"/>
    <w:rsid w:val="00034D34"/>
    <w:rsid w:val="001506CC"/>
    <w:rsid w:val="002F6D5F"/>
    <w:rsid w:val="003161A8"/>
    <w:rsid w:val="0036093C"/>
    <w:rsid w:val="00493EE4"/>
    <w:rsid w:val="004E4EA3"/>
    <w:rsid w:val="005302AA"/>
    <w:rsid w:val="00600C0D"/>
    <w:rsid w:val="0097054F"/>
    <w:rsid w:val="00972DFB"/>
    <w:rsid w:val="009D1147"/>
    <w:rsid w:val="009F3FD6"/>
    <w:rsid w:val="009F3FFA"/>
    <w:rsid w:val="00A00741"/>
    <w:rsid w:val="00B404E6"/>
    <w:rsid w:val="00BB2EEC"/>
    <w:rsid w:val="00C10D17"/>
    <w:rsid w:val="00C817C8"/>
    <w:rsid w:val="00CE5E25"/>
    <w:rsid w:val="00D450F7"/>
    <w:rsid w:val="00D77749"/>
    <w:rsid w:val="00DD72E4"/>
    <w:rsid w:val="00E319EB"/>
    <w:rsid w:val="00E35FB3"/>
    <w:rsid w:val="00E40127"/>
    <w:rsid w:val="00EB1734"/>
    <w:rsid w:val="00ED04A1"/>
    <w:rsid w:val="00FF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2D54B"/>
  <w15:docId w15:val="{E598153D-4D17-49BE-A6D0-8330D7C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2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E4"/>
    <w:rPr>
      <w:rFonts w:ascii="Tahoma" w:hAnsi="Tahoma" w:cs="Tahoma"/>
      <w:sz w:val="16"/>
      <w:szCs w:val="16"/>
    </w:rPr>
  </w:style>
  <w:style w:type="paragraph" w:styleId="Header">
    <w:name w:val="header"/>
    <w:basedOn w:val="Normal"/>
    <w:link w:val="HeaderChar"/>
    <w:uiPriority w:val="99"/>
    <w:unhideWhenUsed/>
    <w:rsid w:val="00ED0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4A1"/>
  </w:style>
  <w:style w:type="paragraph" w:styleId="Footer">
    <w:name w:val="footer"/>
    <w:basedOn w:val="Normal"/>
    <w:link w:val="FooterChar"/>
    <w:uiPriority w:val="99"/>
    <w:unhideWhenUsed/>
    <w:rsid w:val="00ED0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4A1"/>
  </w:style>
  <w:style w:type="paragraph" w:styleId="NoSpacing">
    <w:name w:val="No Spacing"/>
    <w:link w:val="NoSpacingChar"/>
    <w:uiPriority w:val="1"/>
    <w:qFormat/>
    <w:rsid w:val="00E35FB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5FB3"/>
    <w:rPr>
      <w:rFonts w:eastAsiaTheme="minorEastAsia"/>
      <w:lang w:val="en-US" w:eastAsia="ja-JP"/>
    </w:rPr>
  </w:style>
  <w:style w:type="table" w:styleId="TableGrid">
    <w:name w:val="Table Grid"/>
    <w:basedOn w:val="TableNormal"/>
    <w:uiPriority w:val="59"/>
    <w:rsid w:val="0049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0BE979-AB04-4306-962B-A7B455F7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Equality and Diversity Policy</vt:lpstr>
    </vt:vector>
  </TitlesOfParts>
  <Company>Molden Training</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dc:title>
  <dc:subject>Issue 1.1</dc:subject>
  <dc:creator>Angela Mollan</dc:creator>
  <cp:lastModifiedBy>Chris Mollan</cp:lastModifiedBy>
  <cp:revision>10</cp:revision>
  <cp:lastPrinted>2013-09-16T15:49:00Z</cp:lastPrinted>
  <dcterms:created xsi:type="dcterms:W3CDTF">2017-04-20T16:16:00Z</dcterms:created>
  <dcterms:modified xsi:type="dcterms:W3CDTF">2021-11-17T11:43:00Z</dcterms:modified>
</cp:coreProperties>
</file>