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id w:val="1646315213"/>
        <w:docPartObj>
          <w:docPartGallery w:val="Cover Pages"/>
          <w:docPartUnique/>
        </w:docPartObj>
      </w:sdtPr>
      <w:sdtEndPr/>
      <w:sdtContent>
        <w:p w14:paraId="2564A005" w14:textId="77777777" w:rsidR="0095009D" w:rsidRPr="006B4740" w:rsidRDefault="0095009D">
          <w:pPr>
            <w:rPr>
              <w:rFonts w:ascii="Arial" w:hAnsi="Arial" w:cs="Arial"/>
            </w:rPr>
          </w:pPr>
        </w:p>
        <w:tbl>
          <w:tblPr>
            <w:tblpPr w:leftFromText="187" w:rightFromText="187" w:vertAnchor="page" w:horzAnchor="margin" w:tblpXSpec="center" w:tblpY="11617"/>
            <w:tblW w:w="4000" w:type="pct"/>
            <w:tblLook w:val="04A0" w:firstRow="1" w:lastRow="0" w:firstColumn="1" w:lastColumn="0" w:noHBand="0" w:noVBand="1"/>
          </w:tblPr>
          <w:tblGrid>
            <w:gridCol w:w="7464"/>
          </w:tblGrid>
          <w:tr w:rsidR="001D1410" w:rsidRPr="006B4740" w14:paraId="07A05FB1" w14:textId="77777777" w:rsidTr="006801EB">
            <w:tc>
              <w:tcPr>
                <w:tcW w:w="7464" w:type="dxa"/>
                <w:tcMar>
                  <w:top w:w="216" w:type="dxa"/>
                  <w:left w:w="115" w:type="dxa"/>
                  <w:bottom w:w="216" w:type="dxa"/>
                  <w:right w:w="115" w:type="dxa"/>
                </w:tcMar>
              </w:tcPr>
              <w:p w14:paraId="205BAA99" w14:textId="77777777" w:rsidR="001D1410" w:rsidRPr="006B4740" w:rsidRDefault="001D1410" w:rsidP="006801EB">
                <w:pPr>
                  <w:rPr>
                    <w:rFonts w:ascii="Arial" w:hAnsi="Arial" w:cs="Arial"/>
                  </w:rPr>
                </w:pPr>
              </w:p>
              <w:sdt>
                <w:sdtPr>
                  <w:rPr>
                    <w:rFonts w:ascii="Arial" w:hAnsi="Arial" w:cs="Arial"/>
                    <w:color w:val="4F81BD" w:themeColor="accent1"/>
                  </w:rPr>
                  <w:alias w:val="Author"/>
                  <w:id w:val="13406928"/>
                  <w:dataBinding w:prefixMappings="xmlns:ns0='http://schemas.openxmlformats.org/package/2006/metadata/core-properties' xmlns:ns1='http://purl.org/dc/elements/1.1/'" w:xpath="/ns0:coreProperties[1]/ns1:creator[1]" w:storeItemID="{6C3C8BC8-F283-45AE-878A-BAB7291924A1}"/>
                  <w:text/>
                </w:sdtPr>
                <w:sdtEndPr/>
                <w:sdtContent>
                  <w:p w14:paraId="77AC6DB2" w14:textId="77777777" w:rsidR="001D1410" w:rsidRPr="006B4740" w:rsidRDefault="001D1410" w:rsidP="006801EB">
                    <w:pPr>
                      <w:pStyle w:val="NoSpacing"/>
                      <w:rPr>
                        <w:rFonts w:ascii="Arial" w:hAnsi="Arial" w:cs="Arial"/>
                        <w:color w:val="4F81BD" w:themeColor="accent1"/>
                      </w:rPr>
                    </w:pPr>
                    <w:r w:rsidRPr="006B4740">
                      <w:rPr>
                        <w:rFonts w:ascii="Arial" w:hAnsi="Arial" w:cs="Arial"/>
                        <w:color w:val="4F81BD" w:themeColor="accent1"/>
                      </w:rPr>
                      <w:t>Angela Mollan</w:t>
                    </w:r>
                  </w:p>
                </w:sdtContent>
              </w:sdt>
              <w:sdt>
                <w:sdtPr>
                  <w:rPr>
                    <w:rFonts w:ascii="Arial" w:hAnsi="Arial" w:cs="Arial"/>
                    <w:color w:val="4F81BD" w:themeColor="accent1"/>
                  </w:rPr>
                  <w:alias w:val="Date"/>
                  <w:id w:val="13406932"/>
                  <w:dataBinding w:prefixMappings="xmlns:ns0='http://schemas.microsoft.com/office/2006/coverPageProps'" w:xpath="/ns0:CoverPageProperties[1]/ns0:PublishDate[1]" w:storeItemID="{55AF091B-3C7A-41E3-B477-F2FDAA23CFDA}"/>
                  <w:date w:fullDate="2020-03-21T00:00:00Z">
                    <w:dateFormat w:val="M/d/yyyy"/>
                    <w:lid w:val="en-US"/>
                    <w:storeMappedDataAs w:val="dateTime"/>
                    <w:calendar w:val="gregorian"/>
                  </w:date>
                </w:sdtPr>
                <w:sdtEndPr/>
                <w:sdtContent>
                  <w:p w14:paraId="2CF935C2" w14:textId="1DC8AA09" w:rsidR="001D1410" w:rsidRPr="006B4740" w:rsidRDefault="00C44D8D" w:rsidP="006801EB">
                    <w:pPr>
                      <w:pStyle w:val="NoSpacing"/>
                      <w:rPr>
                        <w:rFonts w:ascii="Arial" w:hAnsi="Arial" w:cs="Arial"/>
                        <w:color w:val="4F81BD" w:themeColor="accent1"/>
                      </w:rPr>
                    </w:pPr>
                    <w:r>
                      <w:rPr>
                        <w:rFonts w:ascii="Arial" w:hAnsi="Arial" w:cs="Arial"/>
                        <w:color w:val="4F81BD" w:themeColor="accent1"/>
                      </w:rPr>
                      <w:t>3/21/2020</w:t>
                    </w:r>
                  </w:p>
                </w:sdtContent>
              </w:sdt>
              <w:p w14:paraId="6F90231F" w14:textId="77777777" w:rsidR="001D1410" w:rsidRPr="006B4740" w:rsidRDefault="001D1410" w:rsidP="006801EB">
                <w:pPr>
                  <w:pStyle w:val="NoSpacing"/>
                  <w:rPr>
                    <w:rFonts w:ascii="Arial" w:hAnsi="Arial" w:cs="Arial"/>
                    <w:color w:val="4F81BD" w:themeColor="accent1"/>
                  </w:rPr>
                </w:pPr>
              </w:p>
            </w:tc>
          </w:tr>
        </w:tbl>
        <w:p w14:paraId="2E83AD7E" w14:textId="18B99B2D" w:rsidR="001D1410" w:rsidRPr="006B4740" w:rsidRDefault="00B51E22" w:rsidP="00B51E22">
          <w:pPr>
            <w:jc w:val="center"/>
            <w:rPr>
              <w:rFonts w:ascii="Arial" w:hAnsi="Arial" w:cs="Arial"/>
            </w:rPr>
          </w:pPr>
          <w:r w:rsidRPr="00FD4427">
            <w:rPr>
              <w:noProof/>
            </w:rPr>
            <w:drawing>
              <wp:inline distT="0" distB="0" distL="0" distR="0" wp14:anchorId="2382CBD7" wp14:editId="6BD2BD50">
                <wp:extent cx="3886200" cy="1585160"/>
                <wp:effectExtent l="0" t="0" r="0" b="0"/>
                <wp:docPr id="1026" name="Picture 2" descr="E:\Our Documents\Peregrinate Ltd\Logos etc\peregrinate logo - high 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Our Documents\Peregrinate Ltd\Logos etc\peregrinate logo - high res.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117" cy="1592876"/>
                        </a:xfrm>
                        <a:prstGeom prst="rect">
                          <a:avLst/>
                        </a:prstGeom>
                        <a:noFill/>
                      </pic:spPr>
                    </pic:pic>
                  </a:graphicData>
                </a:graphic>
              </wp:inline>
            </w:drawing>
          </w:r>
        </w:p>
        <w:p w14:paraId="0CA38A5A" w14:textId="77777777" w:rsidR="0095009D" w:rsidRPr="006B4740" w:rsidRDefault="0095009D">
          <w:pPr>
            <w:rPr>
              <w:rFonts w:ascii="Arial" w:hAnsi="Arial" w:cs="Arial"/>
            </w:rPr>
          </w:pPr>
        </w:p>
        <w:p w14:paraId="52EEE81D" w14:textId="77777777" w:rsidR="0095009D" w:rsidRPr="006B4740" w:rsidRDefault="0095009D">
          <w:pPr>
            <w:rPr>
              <w:rFonts w:ascii="Arial" w:hAnsi="Arial" w:cs="Arial"/>
            </w:rPr>
          </w:pPr>
        </w:p>
        <w:tbl>
          <w:tblPr>
            <w:tblpPr w:leftFromText="187" w:rightFromText="187" w:vertAnchor="page" w:horzAnchor="margin" w:tblpXSpec="center" w:tblpY="6025"/>
            <w:tblW w:w="4006" w:type="pct"/>
            <w:tblBorders>
              <w:left w:val="single" w:sz="18" w:space="0" w:color="4F81BD" w:themeColor="accent1"/>
            </w:tblBorders>
            <w:tblLook w:val="04A0" w:firstRow="1" w:lastRow="0" w:firstColumn="1" w:lastColumn="0" w:noHBand="0" w:noVBand="1"/>
          </w:tblPr>
          <w:tblGrid>
            <w:gridCol w:w="7457"/>
          </w:tblGrid>
          <w:tr w:rsidR="00B51E22" w:rsidRPr="006B4740" w14:paraId="676C3B3C" w14:textId="77777777" w:rsidTr="00B51E22">
            <w:tc>
              <w:tcPr>
                <w:tcW w:w="7648" w:type="dxa"/>
              </w:tcPr>
              <w:p w14:paraId="7A8F52E6" w14:textId="77777777" w:rsidR="00B51E22" w:rsidRPr="006B4740" w:rsidRDefault="00B51E22" w:rsidP="00B51E22">
                <w:pPr>
                  <w:pStyle w:val="NoSpacing"/>
                  <w:rPr>
                    <w:rFonts w:ascii="Arial" w:eastAsiaTheme="majorEastAsia" w:hAnsi="Arial" w:cs="Arial"/>
                    <w:color w:val="4F81BD" w:themeColor="accent1"/>
                    <w:sz w:val="80"/>
                    <w:szCs w:val="80"/>
                  </w:rPr>
                </w:pPr>
                <w:r>
                  <w:rPr>
                    <w:rFonts w:ascii="Arial" w:eastAsiaTheme="majorEastAsia" w:hAnsi="Arial" w:cs="Arial"/>
                    <w:color w:val="4F81BD" w:themeColor="accent1"/>
                    <w:sz w:val="80"/>
                    <w:szCs w:val="80"/>
                  </w:rPr>
                  <w:t>Lone Worker Policy</w:t>
                </w:r>
              </w:p>
            </w:tc>
          </w:tr>
          <w:tr w:rsidR="00B51E22" w:rsidRPr="006B4740" w14:paraId="56306BB5" w14:textId="77777777" w:rsidTr="00B51E22">
            <w:sdt>
              <w:sdtPr>
                <w:rPr>
                  <w:rFonts w:ascii="Arial" w:eastAsiaTheme="majorEastAsia" w:hAnsi="Arial" w:cs="Aria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48" w:type="dxa"/>
                    <w:tcMar>
                      <w:top w:w="216" w:type="dxa"/>
                      <w:left w:w="115" w:type="dxa"/>
                      <w:bottom w:w="216" w:type="dxa"/>
                      <w:right w:w="115" w:type="dxa"/>
                    </w:tcMar>
                  </w:tcPr>
                  <w:p w14:paraId="3E296C66" w14:textId="77777777" w:rsidR="00B51E22" w:rsidRPr="006B4740" w:rsidRDefault="00B51E22" w:rsidP="00B51E22">
                    <w:pPr>
                      <w:pStyle w:val="NoSpacing"/>
                      <w:rPr>
                        <w:rFonts w:ascii="Arial" w:eastAsiaTheme="majorEastAsia" w:hAnsi="Arial" w:cs="Arial"/>
                      </w:rPr>
                    </w:pPr>
                    <w:r w:rsidRPr="006B4740">
                      <w:rPr>
                        <w:rFonts w:ascii="Arial" w:eastAsiaTheme="majorEastAsia" w:hAnsi="Arial" w:cs="Arial"/>
                      </w:rPr>
                      <w:t>Issue 1</w:t>
                    </w:r>
                  </w:p>
                </w:tc>
              </w:sdtContent>
            </w:sdt>
          </w:tr>
        </w:tbl>
        <w:p w14:paraId="324B902E" w14:textId="77777777" w:rsidR="0095009D" w:rsidRPr="006B4740" w:rsidRDefault="0095009D">
          <w:pPr>
            <w:rPr>
              <w:rFonts w:ascii="Arial" w:hAnsi="Arial" w:cs="Arial"/>
            </w:rPr>
          </w:pPr>
        </w:p>
        <w:p w14:paraId="17E700EA" w14:textId="77777777" w:rsidR="0095009D" w:rsidRPr="006B4740" w:rsidRDefault="0095009D">
          <w:pPr>
            <w:rPr>
              <w:rFonts w:ascii="Arial" w:hAnsi="Arial" w:cs="Arial"/>
            </w:rPr>
          </w:pPr>
        </w:p>
        <w:p w14:paraId="141AE06F" w14:textId="77777777" w:rsidR="0095009D" w:rsidRPr="006B4740" w:rsidRDefault="0095009D">
          <w:pPr>
            <w:rPr>
              <w:rFonts w:ascii="Arial" w:hAnsi="Arial" w:cs="Arial"/>
            </w:rPr>
          </w:pPr>
        </w:p>
        <w:p w14:paraId="6620CA7A" w14:textId="77777777" w:rsidR="0095009D" w:rsidRPr="006B4740" w:rsidRDefault="0095009D">
          <w:pPr>
            <w:rPr>
              <w:rFonts w:ascii="Arial" w:hAnsi="Arial" w:cs="Arial"/>
            </w:rPr>
          </w:pPr>
        </w:p>
        <w:p w14:paraId="1304A774" w14:textId="77777777" w:rsidR="0095009D" w:rsidRPr="006B4740" w:rsidRDefault="0095009D">
          <w:pPr>
            <w:rPr>
              <w:rFonts w:ascii="Arial" w:hAnsi="Arial" w:cs="Arial"/>
            </w:rPr>
          </w:pPr>
        </w:p>
        <w:p w14:paraId="3498CDA8" w14:textId="77777777" w:rsidR="0095009D" w:rsidRPr="006B4740" w:rsidRDefault="0095009D">
          <w:pPr>
            <w:rPr>
              <w:rFonts w:ascii="Arial" w:hAnsi="Arial" w:cs="Arial"/>
            </w:rPr>
          </w:pPr>
        </w:p>
        <w:tbl>
          <w:tblPr>
            <w:tblStyle w:val="TableGrid"/>
            <w:tblW w:w="0" w:type="auto"/>
            <w:tblLook w:val="04A0" w:firstRow="1" w:lastRow="0" w:firstColumn="1" w:lastColumn="0" w:noHBand="0" w:noVBand="1"/>
          </w:tblPr>
          <w:tblGrid>
            <w:gridCol w:w="5211"/>
            <w:gridCol w:w="4031"/>
          </w:tblGrid>
          <w:tr w:rsidR="004F6A16" w:rsidRPr="006B4740" w14:paraId="27B667E8" w14:textId="77777777" w:rsidTr="00836F0F">
            <w:tc>
              <w:tcPr>
                <w:tcW w:w="9242" w:type="dxa"/>
                <w:gridSpan w:val="2"/>
              </w:tcPr>
              <w:p w14:paraId="65166891" w14:textId="77777777" w:rsidR="005A3F89" w:rsidRPr="006B4740" w:rsidRDefault="005A3F89" w:rsidP="00836F0F">
                <w:pPr>
                  <w:jc w:val="center"/>
                  <w:rPr>
                    <w:rFonts w:ascii="Arial" w:hAnsi="Arial" w:cs="Arial"/>
                    <w:b/>
                    <w:sz w:val="28"/>
                    <w:szCs w:val="28"/>
                  </w:rPr>
                </w:pPr>
                <w:r w:rsidRPr="006B4740">
                  <w:rPr>
                    <w:rFonts w:ascii="Arial" w:hAnsi="Arial" w:cs="Arial"/>
                    <w:b/>
                    <w:color w:val="31849B" w:themeColor="accent5" w:themeShade="BF"/>
                    <w:sz w:val="24"/>
                    <w:szCs w:val="24"/>
                  </w:rPr>
                  <w:br w:type="page"/>
                </w:r>
                <w:r w:rsidRPr="006B4740">
                  <w:rPr>
                    <w:rFonts w:ascii="Arial" w:hAnsi="Arial" w:cs="Arial"/>
                    <w:b/>
                    <w:sz w:val="28"/>
                    <w:szCs w:val="28"/>
                  </w:rPr>
                  <w:t xml:space="preserve">Policy Title </w:t>
                </w:r>
              </w:p>
            </w:tc>
          </w:tr>
          <w:tr w:rsidR="004F6A16" w:rsidRPr="006B4740" w14:paraId="3A9B83E5" w14:textId="77777777" w:rsidTr="00836F0F">
            <w:tc>
              <w:tcPr>
                <w:tcW w:w="9242" w:type="dxa"/>
                <w:gridSpan w:val="2"/>
              </w:tcPr>
              <w:p w14:paraId="1BBCF1F8" w14:textId="7FA31450" w:rsidR="005A3F89" w:rsidRPr="006B4740" w:rsidRDefault="006729D4" w:rsidP="00836F0F">
                <w:pPr>
                  <w:jc w:val="center"/>
                  <w:rPr>
                    <w:rFonts w:ascii="Arial" w:hAnsi="Arial" w:cs="Arial"/>
                    <w:b/>
                    <w:sz w:val="32"/>
                    <w:szCs w:val="32"/>
                  </w:rPr>
                </w:pPr>
                <w:r>
                  <w:rPr>
                    <w:rFonts w:ascii="Arial" w:hAnsi="Arial" w:cs="Arial"/>
                    <w:b/>
                    <w:sz w:val="32"/>
                    <w:szCs w:val="32"/>
                  </w:rPr>
                  <w:t xml:space="preserve">Lone Worker </w:t>
                </w:r>
                <w:r w:rsidR="004F6A16">
                  <w:rPr>
                    <w:rFonts w:ascii="Arial" w:hAnsi="Arial" w:cs="Arial"/>
                    <w:b/>
                    <w:sz w:val="32"/>
                    <w:szCs w:val="32"/>
                  </w:rPr>
                  <w:t>Policy</w:t>
                </w:r>
              </w:p>
            </w:tc>
          </w:tr>
          <w:tr w:rsidR="004F6A16" w:rsidRPr="006B4740" w14:paraId="6F90450F" w14:textId="77777777" w:rsidTr="00836F0F">
            <w:tc>
              <w:tcPr>
                <w:tcW w:w="5211" w:type="dxa"/>
              </w:tcPr>
              <w:p w14:paraId="7B1FC8FF" w14:textId="77777777" w:rsidR="005A3F89" w:rsidRPr="006B4740" w:rsidRDefault="005A3F89" w:rsidP="00836F0F">
                <w:pPr>
                  <w:rPr>
                    <w:rFonts w:ascii="Arial" w:hAnsi="Arial" w:cs="Arial"/>
                    <w:sz w:val="28"/>
                    <w:szCs w:val="28"/>
                  </w:rPr>
                </w:pPr>
                <w:r w:rsidRPr="006B4740">
                  <w:rPr>
                    <w:rFonts w:ascii="Arial" w:hAnsi="Arial" w:cs="Arial"/>
                    <w:sz w:val="28"/>
                    <w:szCs w:val="28"/>
                  </w:rPr>
                  <w:t>Version Number</w:t>
                </w:r>
              </w:p>
            </w:tc>
            <w:tc>
              <w:tcPr>
                <w:tcW w:w="4031" w:type="dxa"/>
              </w:tcPr>
              <w:p w14:paraId="0D6ED28E" w14:textId="62489949" w:rsidR="005A3F89" w:rsidRPr="006B4740" w:rsidRDefault="005A3F89" w:rsidP="00836F0F">
                <w:pPr>
                  <w:jc w:val="center"/>
                  <w:rPr>
                    <w:rFonts w:ascii="Arial" w:hAnsi="Arial" w:cs="Arial"/>
                    <w:sz w:val="28"/>
                    <w:szCs w:val="28"/>
                  </w:rPr>
                </w:pPr>
                <w:r w:rsidRPr="006B4740">
                  <w:rPr>
                    <w:rFonts w:ascii="Arial" w:hAnsi="Arial" w:cs="Arial"/>
                    <w:sz w:val="28"/>
                    <w:szCs w:val="28"/>
                  </w:rPr>
                  <w:t>1</w:t>
                </w:r>
                <w:r w:rsidR="006801EB">
                  <w:rPr>
                    <w:rFonts w:ascii="Arial" w:hAnsi="Arial" w:cs="Arial"/>
                    <w:sz w:val="28"/>
                    <w:szCs w:val="28"/>
                  </w:rPr>
                  <w:t>.2</w:t>
                </w:r>
              </w:p>
            </w:tc>
          </w:tr>
          <w:tr w:rsidR="004F6A16" w:rsidRPr="006B4740" w14:paraId="6628D4A7" w14:textId="77777777" w:rsidTr="00836F0F">
            <w:tc>
              <w:tcPr>
                <w:tcW w:w="5211" w:type="dxa"/>
              </w:tcPr>
              <w:p w14:paraId="0CB6487D" w14:textId="77777777" w:rsidR="005A3F89" w:rsidRPr="006B4740" w:rsidRDefault="005A3F89" w:rsidP="00836F0F">
                <w:pPr>
                  <w:rPr>
                    <w:rFonts w:ascii="Arial" w:hAnsi="Arial" w:cs="Arial"/>
                    <w:sz w:val="28"/>
                    <w:szCs w:val="28"/>
                  </w:rPr>
                </w:pPr>
                <w:r w:rsidRPr="006B4740">
                  <w:rPr>
                    <w:rFonts w:ascii="Arial" w:hAnsi="Arial" w:cs="Arial"/>
                    <w:sz w:val="28"/>
                    <w:szCs w:val="28"/>
                  </w:rPr>
                  <w:t>Policy Implementation Date</w:t>
                </w:r>
              </w:p>
            </w:tc>
            <w:tc>
              <w:tcPr>
                <w:tcW w:w="4031" w:type="dxa"/>
              </w:tcPr>
              <w:p w14:paraId="48079696" w14:textId="685F1F2F" w:rsidR="005A3F89" w:rsidRPr="006B4740" w:rsidRDefault="00FF154F" w:rsidP="00836F0F">
                <w:pPr>
                  <w:jc w:val="center"/>
                  <w:rPr>
                    <w:rFonts w:ascii="Arial" w:hAnsi="Arial" w:cs="Arial"/>
                    <w:sz w:val="28"/>
                    <w:szCs w:val="28"/>
                  </w:rPr>
                </w:pPr>
                <w:r>
                  <w:rPr>
                    <w:rFonts w:ascii="Arial" w:hAnsi="Arial" w:cs="Arial"/>
                    <w:sz w:val="28"/>
                    <w:szCs w:val="28"/>
                  </w:rPr>
                  <w:t>2</w:t>
                </w:r>
                <w:r w:rsidR="004F6A16">
                  <w:rPr>
                    <w:rFonts w:ascii="Arial" w:hAnsi="Arial" w:cs="Arial"/>
                    <w:sz w:val="28"/>
                    <w:szCs w:val="28"/>
                  </w:rPr>
                  <w:t>1</w:t>
                </w:r>
                <w:r w:rsidR="005A3F89" w:rsidRPr="006B4740">
                  <w:rPr>
                    <w:rFonts w:ascii="Arial" w:hAnsi="Arial" w:cs="Arial"/>
                    <w:sz w:val="28"/>
                    <w:szCs w:val="28"/>
                  </w:rPr>
                  <w:t xml:space="preserve"> </w:t>
                </w:r>
                <w:r w:rsidR="00C44D8D">
                  <w:rPr>
                    <w:rFonts w:ascii="Arial" w:hAnsi="Arial" w:cs="Arial"/>
                    <w:sz w:val="28"/>
                    <w:szCs w:val="28"/>
                  </w:rPr>
                  <w:t>SEP</w:t>
                </w:r>
                <w:r w:rsidR="005A3F89" w:rsidRPr="006B4740">
                  <w:rPr>
                    <w:rFonts w:ascii="Arial" w:hAnsi="Arial" w:cs="Arial"/>
                    <w:sz w:val="28"/>
                    <w:szCs w:val="28"/>
                  </w:rPr>
                  <w:t xml:space="preserve"> 20</w:t>
                </w:r>
                <w:r w:rsidR="004F6A16">
                  <w:rPr>
                    <w:rFonts w:ascii="Arial" w:hAnsi="Arial" w:cs="Arial"/>
                    <w:sz w:val="28"/>
                    <w:szCs w:val="28"/>
                  </w:rPr>
                  <w:t>2</w:t>
                </w:r>
                <w:r w:rsidR="006801EB">
                  <w:rPr>
                    <w:rFonts w:ascii="Arial" w:hAnsi="Arial" w:cs="Arial"/>
                    <w:sz w:val="28"/>
                    <w:szCs w:val="28"/>
                  </w:rPr>
                  <w:t>1</w:t>
                </w:r>
              </w:p>
            </w:tc>
          </w:tr>
          <w:tr w:rsidR="004F6A16" w:rsidRPr="006B4740" w14:paraId="7798758B" w14:textId="77777777" w:rsidTr="00836F0F">
            <w:tc>
              <w:tcPr>
                <w:tcW w:w="5211" w:type="dxa"/>
              </w:tcPr>
              <w:p w14:paraId="4772F48B" w14:textId="77777777" w:rsidR="005A3F89" w:rsidRPr="006B4740" w:rsidRDefault="005A3F89" w:rsidP="00836F0F">
                <w:pPr>
                  <w:rPr>
                    <w:rFonts w:ascii="Arial" w:hAnsi="Arial" w:cs="Arial"/>
                    <w:sz w:val="28"/>
                    <w:szCs w:val="28"/>
                  </w:rPr>
                </w:pPr>
                <w:r w:rsidRPr="006B4740">
                  <w:rPr>
                    <w:rFonts w:ascii="Arial" w:hAnsi="Arial" w:cs="Arial"/>
                    <w:sz w:val="28"/>
                    <w:szCs w:val="28"/>
                  </w:rPr>
                  <w:t>Peregrinate Policy Manager</w:t>
                </w:r>
              </w:p>
            </w:tc>
            <w:tc>
              <w:tcPr>
                <w:tcW w:w="4031" w:type="dxa"/>
              </w:tcPr>
              <w:p w14:paraId="201C453A" w14:textId="77777777" w:rsidR="005A3F89" w:rsidRPr="006B4740" w:rsidRDefault="005A3F89" w:rsidP="00836F0F">
                <w:pPr>
                  <w:jc w:val="center"/>
                  <w:rPr>
                    <w:rFonts w:ascii="Arial" w:hAnsi="Arial" w:cs="Arial"/>
                    <w:sz w:val="28"/>
                    <w:szCs w:val="28"/>
                  </w:rPr>
                </w:pPr>
                <w:r w:rsidRPr="006B4740">
                  <w:rPr>
                    <w:rFonts w:ascii="Arial" w:hAnsi="Arial" w:cs="Arial"/>
                    <w:sz w:val="28"/>
                    <w:szCs w:val="28"/>
                  </w:rPr>
                  <w:t>Angela Mollan, Chris Mollan</w:t>
                </w:r>
              </w:p>
            </w:tc>
          </w:tr>
          <w:tr w:rsidR="004F6A16" w:rsidRPr="006B4740" w14:paraId="3A66A714" w14:textId="77777777" w:rsidTr="00836F0F">
            <w:tc>
              <w:tcPr>
                <w:tcW w:w="5211" w:type="dxa"/>
              </w:tcPr>
              <w:p w14:paraId="2EE24D88" w14:textId="77777777" w:rsidR="005A3F89" w:rsidRPr="006B4740" w:rsidRDefault="005A3F89" w:rsidP="00836F0F">
                <w:pPr>
                  <w:rPr>
                    <w:rFonts w:ascii="Arial" w:hAnsi="Arial" w:cs="Arial"/>
                    <w:sz w:val="28"/>
                    <w:szCs w:val="28"/>
                  </w:rPr>
                </w:pPr>
                <w:r w:rsidRPr="006B4740">
                  <w:rPr>
                    <w:rFonts w:ascii="Arial" w:hAnsi="Arial" w:cs="Arial"/>
                    <w:sz w:val="28"/>
                    <w:szCs w:val="28"/>
                  </w:rPr>
                  <w:t>Approved by Senior Management</w:t>
                </w:r>
              </w:p>
            </w:tc>
            <w:tc>
              <w:tcPr>
                <w:tcW w:w="4031" w:type="dxa"/>
              </w:tcPr>
              <w:p w14:paraId="3AC533F2" w14:textId="34A2D8DC" w:rsidR="005A3F89" w:rsidRPr="006B4740" w:rsidRDefault="00FF154F" w:rsidP="00836F0F">
                <w:pPr>
                  <w:jc w:val="center"/>
                  <w:rPr>
                    <w:rFonts w:ascii="Arial" w:hAnsi="Arial" w:cs="Arial"/>
                    <w:sz w:val="28"/>
                    <w:szCs w:val="28"/>
                  </w:rPr>
                </w:pPr>
                <w:r>
                  <w:rPr>
                    <w:rFonts w:ascii="Arial" w:hAnsi="Arial" w:cs="Arial"/>
                    <w:sz w:val="28"/>
                    <w:szCs w:val="28"/>
                  </w:rPr>
                  <w:t>2</w:t>
                </w:r>
                <w:r w:rsidR="004F6A16">
                  <w:rPr>
                    <w:rFonts w:ascii="Arial" w:hAnsi="Arial" w:cs="Arial"/>
                    <w:sz w:val="28"/>
                    <w:szCs w:val="28"/>
                  </w:rPr>
                  <w:t>1</w:t>
                </w:r>
                <w:r w:rsidR="005A3F89" w:rsidRPr="006B4740">
                  <w:rPr>
                    <w:rFonts w:ascii="Arial" w:hAnsi="Arial" w:cs="Arial"/>
                    <w:sz w:val="28"/>
                    <w:szCs w:val="28"/>
                  </w:rPr>
                  <w:t xml:space="preserve"> </w:t>
                </w:r>
                <w:r w:rsidR="00C44D8D">
                  <w:rPr>
                    <w:rFonts w:ascii="Arial" w:hAnsi="Arial" w:cs="Arial"/>
                    <w:sz w:val="28"/>
                    <w:szCs w:val="28"/>
                  </w:rPr>
                  <w:t>SEP</w:t>
                </w:r>
                <w:r w:rsidR="005A3F89" w:rsidRPr="006B4740">
                  <w:rPr>
                    <w:rFonts w:ascii="Arial" w:hAnsi="Arial" w:cs="Arial"/>
                    <w:sz w:val="28"/>
                    <w:szCs w:val="28"/>
                  </w:rPr>
                  <w:t xml:space="preserve"> 20</w:t>
                </w:r>
                <w:r w:rsidR="004F6A16">
                  <w:rPr>
                    <w:rFonts w:ascii="Arial" w:hAnsi="Arial" w:cs="Arial"/>
                    <w:sz w:val="28"/>
                    <w:szCs w:val="28"/>
                  </w:rPr>
                  <w:t>2</w:t>
                </w:r>
                <w:r w:rsidR="006801EB">
                  <w:rPr>
                    <w:rFonts w:ascii="Arial" w:hAnsi="Arial" w:cs="Arial"/>
                    <w:sz w:val="28"/>
                    <w:szCs w:val="28"/>
                  </w:rPr>
                  <w:t>1</w:t>
                </w:r>
              </w:p>
            </w:tc>
          </w:tr>
          <w:tr w:rsidR="004F6A16" w:rsidRPr="006B4740" w14:paraId="6835F1A7" w14:textId="77777777" w:rsidTr="00836F0F">
            <w:tc>
              <w:tcPr>
                <w:tcW w:w="5211" w:type="dxa"/>
              </w:tcPr>
              <w:p w14:paraId="0F246DC8" w14:textId="77777777" w:rsidR="005A3F89" w:rsidRPr="006B4740" w:rsidRDefault="005A3F89" w:rsidP="00836F0F">
                <w:pPr>
                  <w:rPr>
                    <w:rFonts w:ascii="Arial" w:hAnsi="Arial" w:cs="Arial"/>
                    <w:sz w:val="28"/>
                    <w:szCs w:val="28"/>
                  </w:rPr>
                </w:pPr>
                <w:r w:rsidRPr="006B4740">
                  <w:rPr>
                    <w:rFonts w:ascii="Arial" w:hAnsi="Arial" w:cs="Arial"/>
                    <w:sz w:val="28"/>
                    <w:szCs w:val="28"/>
                  </w:rPr>
                  <w:t>Approving Signature</w:t>
                </w:r>
              </w:p>
            </w:tc>
            <w:tc>
              <w:tcPr>
                <w:tcW w:w="4031" w:type="dxa"/>
              </w:tcPr>
              <w:p w14:paraId="03943806" w14:textId="77777777" w:rsidR="005A3F89" w:rsidRPr="006B4740" w:rsidRDefault="005A3F89" w:rsidP="00836F0F">
                <w:pPr>
                  <w:jc w:val="center"/>
                  <w:rPr>
                    <w:rFonts w:ascii="Arial" w:hAnsi="Arial" w:cs="Arial"/>
                    <w:sz w:val="28"/>
                    <w:szCs w:val="28"/>
                  </w:rPr>
                </w:pPr>
                <w:r w:rsidRPr="006B4740">
                  <w:rPr>
                    <w:rFonts w:ascii="Arial" w:hAnsi="Arial" w:cs="Arial"/>
                    <w:sz w:val="28"/>
                    <w:szCs w:val="28"/>
                  </w:rPr>
                  <w:t>Angela Mollan</w:t>
                </w:r>
              </w:p>
            </w:tc>
          </w:tr>
          <w:tr w:rsidR="004F6A16" w:rsidRPr="006B4740" w14:paraId="117E33F6" w14:textId="77777777" w:rsidTr="00836F0F">
            <w:tc>
              <w:tcPr>
                <w:tcW w:w="5211" w:type="dxa"/>
              </w:tcPr>
              <w:p w14:paraId="78848BB3" w14:textId="77777777" w:rsidR="005A3F89" w:rsidRPr="006B4740" w:rsidRDefault="005A3F89" w:rsidP="00836F0F">
                <w:pPr>
                  <w:rPr>
                    <w:rFonts w:ascii="Arial" w:hAnsi="Arial" w:cs="Arial"/>
                    <w:sz w:val="28"/>
                    <w:szCs w:val="28"/>
                  </w:rPr>
                </w:pPr>
                <w:r w:rsidRPr="006B4740">
                  <w:rPr>
                    <w:rFonts w:ascii="Arial" w:hAnsi="Arial" w:cs="Arial"/>
                    <w:sz w:val="28"/>
                    <w:szCs w:val="28"/>
                  </w:rPr>
                  <w:t>Policy Review Date</w:t>
                </w:r>
              </w:p>
            </w:tc>
            <w:tc>
              <w:tcPr>
                <w:tcW w:w="4031" w:type="dxa"/>
              </w:tcPr>
              <w:p w14:paraId="0FF051C9" w14:textId="7B6543D0" w:rsidR="005A3F89" w:rsidRPr="006B4740" w:rsidRDefault="006729D4" w:rsidP="00836F0F">
                <w:pPr>
                  <w:jc w:val="center"/>
                  <w:rPr>
                    <w:rFonts w:ascii="Arial" w:hAnsi="Arial" w:cs="Arial"/>
                    <w:sz w:val="28"/>
                    <w:szCs w:val="28"/>
                  </w:rPr>
                </w:pPr>
                <w:r>
                  <w:rPr>
                    <w:rFonts w:ascii="Arial" w:hAnsi="Arial" w:cs="Arial"/>
                    <w:sz w:val="28"/>
                    <w:szCs w:val="28"/>
                  </w:rPr>
                  <w:t>21 SEP 202</w:t>
                </w:r>
                <w:r w:rsidR="006801EB">
                  <w:rPr>
                    <w:rFonts w:ascii="Arial" w:hAnsi="Arial" w:cs="Arial"/>
                    <w:sz w:val="28"/>
                    <w:szCs w:val="28"/>
                  </w:rPr>
                  <w:t>4</w:t>
                </w:r>
              </w:p>
            </w:tc>
          </w:tr>
        </w:tbl>
        <w:p w14:paraId="319C10BA" w14:textId="77777777" w:rsidR="0095009D" w:rsidRPr="006B4740" w:rsidRDefault="0095009D" w:rsidP="005A3F89">
          <w:pPr>
            <w:jc w:val="center"/>
            <w:rPr>
              <w:rFonts w:ascii="Arial" w:hAnsi="Arial" w:cs="Arial"/>
            </w:rPr>
          </w:pPr>
        </w:p>
        <w:p w14:paraId="4B3A776D" w14:textId="77777777" w:rsidR="0095009D" w:rsidRPr="006B4740" w:rsidRDefault="0095009D">
          <w:pPr>
            <w:rPr>
              <w:rFonts w:ascii="Arial" w:hAnsi="Arial" w:cs="Arial"/>
            </w:rPr>
          </w:pPr>
        </w:p>
        <w:p w14:paraId="1D0471DB" w14:textId="77777777" w:rsidR="0095009D" w:rsidRPr="006B4740" w:rsidRDefault="0095009D">
          <w:pPr>
            <w:rPr>
              <w:rFonts w:ascii="Arial" w:hAnsi="Arial" w:cs="Arial"/>
            </w:rPr>
          </w:pPr>
        </w:p>
        <w:p w14:paraId="7DA337A7" w14:textId="77777777" w:rsidR="006729D4" w:rsidRPr="006B4740" w:rsidRDefault="001D1410">
          <w:pPr>
            <w:rPr>
              <w:rFonts w:ascii="Arial" w:hAnsi="Arial" w:cs="Arial"/>
            </w:rPr>
          </w:pPr>
          <w:r w:rsidRPr="006B4740">
            <w:rPr>
              <w:rFonts w:ascii="Arial" w:hAnsi="Arial" w:cs="Arial"/>
            </w:rPr>
            <w:br w:type="page"/>
          </w:r>
        </w:p>
      </w:sdtContent>
    </w:sdt>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9"/>
        <w:gridCol w:w="4483"/>
      </w:tblGrid>
      <w:tr w:rsidR="006729D4" w14:paraId="20D7AEC4" w14:textId="77777777" w:rsidTr="004A55B7">
        <w:trPr>
          <w:trHeight w:val="290"/>
        </w:trPr>
        <w:tc>
          <w:tcPr>
            <w:tcW w:w="4469" w:type="dxa"/>
            <w:shd w:val="clear" w:color="auto" w:fill="DADADA"/>
          </w:tcPr>
          <w:p w14:paraId="799B0131" w14:textId="77777777" w:rsidR="006729D4" w:rsidRDefault="006729D4" w:rsidP="004A55B7">
            <w:pPr>
              <w:pStyle w:val="TableParagraph"/>
              <w:spacing w:before="0"/>
              <w:rPr>
                <w:rFonts w:ascii="Times New Roman"/>
                <w:sz w:val="20"/>
              </w:rPr>
            </w:pPr>
          </w:p>
        </w:tc>
        <w:tc>
          <w:tcPr>
            <w:tcW w:w="4483" w:type="dxa"/>
            <w:shd w:val="clear" w:color="auto" w:fill="DADADA"/>
          </w:tcPr>
          <w:p w14:paraId="4A89BAFF" w14:textId="77777777" w:rsidR="006729D4" w:rsidRDefault="006729D4" w:rsidP="004A55B7">
            <w:pPr>
              <w:pStyle w:val="TableParagraph"/>
              <w:spacing w:before="0"/>
              <w:rPr>
                <w:rFonts w:ascii="Times New Roman"/>
                <w:sz w:val="20"/>
              </w:rPr>
            </w:pPr>
          </w:p>
        </w:tc>
      </w:tr>
      <w:tr w:rsidR="006729D4" w:rsidRPr="00B51E22" w14:paraId="30C4193D" w14:textId="77777777" w:rsidTr="004A55B7">
        <w:trPr>
          <w:trHeight w:val="530"/>
        </w:trPr>
        <w:tc>
          <w:tcPr>
            <w:tcW w:w="4469" w:type="dxa"/>
          </w:tcPr>
          <w:p w14:paraId="0D585EC9" w14:textId="77777777"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Name of Policy:</w:t>
            </w:r>
          </w:p>
        </w:tc>
        <w:tc>
          <w:tcPr>
            <w:tcW w:w="4483" w:type="dxa"/>
          </w:tcPr>
          <w:p w14:paraId="123906BC" w14:textId="77777777"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Lone Working</w:t>
            </w:r>
          </w:p>
        </w:tc>
      </w:tr>
      <w:tr w:rsidR="006729D4" w:rsidRPr="00B51E22" w14:paraId="0F921FA5" w14:textId="77777777" w:rsidTr="004A55B7">
        <w:trPr>
          <w:trHeight w:val="818"/>
        </w:trPr>
        <w:tc>
          <w:tcPr>
            <w:tcW w:w="4469" w:type="dxa"/>
          </w:tcPr>
          <w:p w14:paraId="6E0902D0" w14:textId="77777777"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Purpose of the Policy:</w:t>
            </w:r>
          </w:p>
        </w:tc>
        <w:tc>
          <w:tcPr>
            <w:tcW w:w="4483" w:type="dxa"/>
          </w:tcPr>
          <w:p w14:paraId="6ABDD49B" w14:textId="77777777" w:rsidR="006729D4" w:rsidRPr="00B51E22" w:rsidRDefault="006729D4" w:rsidP="004A55B7">
            <w:pPr>
              <w:pStyle w:val="TableParagraph"/>
              <w:spacing w:before="117"/>
              <w:ind w:left="107" w:right="228"/>
              <w:rPr>
                <w:rFonts w:asciiTheme="minorHAnsi" w:hAnsiTheme="minorHAnsi" w:cstheme="minorHAnsi"/>
                <w:sz w:val="24"/>
              </w:rPr>
            </w:pPr>
            <w:r w:rsidRPr="00B51E22">
              <w:rPr>
                <w:rFonts w:asciiTheme="minorHAnsi" w:hAnsiTheme="minorHAnsi" w:cstheme="minorHAnsi"/>
                <w:sz w:val="24"/>
              </w:rPr>
              <w:t>To provide Health and Safety guidance for lone workers.</w:t>
            </w:r>
          </w:p>
        </w:tc>
      </w:tr>
      <w:tr w:rsidR="006729D4" w:rsidRPr="00B51E22" w14:paraId="4006B8B2" w14:textId="77777777" w:rsidTr="004A55B7">
        <w:trPr>
          <w:trHeight w:val="820"/>
        </w:trPr>
        <w:tc>
          <w:tcPr>
            <w:tcW w:w="4469" w:type="dxa"/>
          </w:tcPr>
          <w:p w14:paraId="73D4AE8B" w14:textId="77777777"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Policy Applies to:</w:t>
            </w:r>
          </w:p>
        </w:tc>
        <w:tc>
          <w:tcPr>
            <w:tcW w:w="4483" w:type="dxa"/>
          </w:tcPr>
          <w:p w14:paraId="4138EDC7" w14:textId="77777777" w:rsidR="006729D4" w:rsidRPr="00B51E22" w:rsidRDefault="006729D4" w:rsidP="004A55B7">
            <w:pPr>
              <w:pStyle w:val="TableParagraph"/>
              <w:spacing w:before="117"/>
              <w:ind w:left="107" w:right="118"/>
              <w:rPr>
                <w:rFonts w:asciiTheme="minorHAnsi" w:hAnsiTheme="minorHAnsi" w:cstheme="minorHAnsi"/>
                <w:sz w:val="24"/>
              </w:rPr>
            </w:pPr>
            <w:r w:rsidRPr="00B51E22">
              <w:rPr>
                <w:rFonts w:asciiTheme="minorHAnsi" w:hAnsiTheme="minorHAnsi" w:cstheme="minorHAnsi"/>
                <w:sz w:val="24"/>
              </w:rPr>
              <w:t>All employees, students and contractors who are likely to work alone regularly</w:t>
            </w:r>
          </w:p>
        </w:tc>
      </w:tr>
      <w:tr w:rsidR="006729D4" w:rsidRPr="00B51E22" w14:paraId="4FDBA39B" w14:textId="77777777" w:rsidTr="004A55B7">
        <w:trPr>
          <w:trHeight w:val="530"/>
        </w:trPr>
        <w:tc>
          <w:tcPr>
            <w:tcW w:w="4469" w:type="dxa"/>
          </w:tcPr>
          <w:p w14:paraId="5CE8507D" w14:textId="77777777"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Approved by:</w:t>
            </w:r>
          </w:p>
        </w:tc>
        <w:tc>
          <w:tcPr>
            <w:tcW w:w="4483" w:type="dxa"/>
          </w:tcPr>
          <w:p w14:paraId="5764C4B8" w14:textId="15EC0E2F"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Safeguarding Lead</w:t>
            </w:r>
          </w:p>
        </w:tc>
      </w:tr>
      <w:tr w:rsidR="006729D4" w:rsidRPr="00B51E22" w14:paraId="1FDD4EEE" w14:textId="77777777" w:rsidTr="004A55B7">
        <w:trPr>
          <w:trHeight w:val="530"/>
        </w:trPr>
        <w:tc>
          <w:tcPr>
            <w:tcW w:w="4469" w:type="dxa"/>
          </w:tcPr>
          <w:p w14:paraId="38204634" w14:textId="77777777"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Responsible for its Updating:</w:t>
            </w:r>
          </w:p>
        </w:tc>
        <w:tc>
          <w:tcPr>
            <w:tcW w:w="4483" w:type="dxa"/>
          </w:tcPr>
          <w:p w14:paraId="49320B03" w14:textId="5014C10A"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Safeguarding Lead</w:t>
            </w:r>
          </w:p>
        </w:tc>
      </w:tr>
      <w:tr w:rsidR="006729D4" w:rsidRPr="00B51E22" w14:paraId="19E82F5D" w14:textId="77777777" w:rsidTr="004A55B7">
        <w:trPr>
          <w:trHeight w:val="527"/>
        </w:trPr>
        <w:tc>
          <w:tcPr>
            <w:tcW w:w="4469" w:type="dxa"/>
          </w:tcPr>
          <w:p w14:paraId="0829B5F7" w14:textId="77777777"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Final Approval by:</w:t>
            </w:r>
          </w:p>
        </w:tc>
        <w:tc>
          <w:tcPr>
            <w:tcW w:w="4483" w:type="dxa"/>
          </w:tcPr>
          <w:p w14:paraId="43366C5E" w14:textId="61760E09"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Angela Mollan, Chris Mollan</w:t>
            </w:r>
          </w:p>
        </w:tc>
      </w:tr>
      <w:tr w:rsidR="006729D4" w:rsidRPr="00B51E22" w14:paraId="6C04D8D0" w14:textId="77777777" w:rsidTr="004A55B7">
        <w:trPr>
          <w:trHeight w:val="530"/>
        </w:trPr>
        <w:tc>
          <w:tcPr>
            <w:tcW w:w="4469" w:type="dxa"/>
          </w:tcPr>
          <w:p w14:paraId="7B6DB4C2" w14:textId="77777777" w:rsidR="006729D4" w:rsidRPr="00B51E22" w:rsidRDefault="006729D4" w:rsidP="004A55B7">
            <w:pPr>
              <w:pStyle w:val="TableParagraph"/>
              <w:spacing w:before="119"/>
              <w:ind w:left="107"/>
              <w:rPr>
                <w:rFonts w:asciiTheme="minorHAnsi" w:hAnsiTheme="minorHAnsi" w:cstheme="minorHAnsi"/>
                <w:sz w:val="24"/>
              </w:rPr>
            </w:pPr>
            <w:r w:rsidRPr="00B51E22">
              <w:rPr>
                <w:rFonts w:asciiTheme="minorHAnsi" w:hAnsiTheme="minorHAnsi" w:cstheme="minorHAnsi"/>
                <w:sz w:val="24"/>
              </w:rPr>
              <w:t>Policy First Issued:</w:t>
            </w:r>
          </w:p>
        </w:tc>
        <w:tc>
          <w:tcPr>
            <w:tcW w:w="4483" w:type="dxa"/>
          </w:tcPr>
          <w:p w14:paraId="3ABC7C99" w14:textId="070F4A18" w:rsidR="006729D4" w:rsidRPr="00B51E22" w:rsidRDefault="006729D4" w:rsidP="004A55B7">
            <w:pPr>
              <w:pStyle w:val="TableParagraph"/>
              <w:spacing w:before="119"/>
              <w:ind w:left="107"/>
              <w:rPr>
                <w:rFonts w:asciiTheme="minorHAnsi" w:hAnsiTheme="minorHAnsi" w:cstheme="minorHAnsi"/>
                <w:sz w:val="24"/>
              </w:rPr>
            </w:pPr>
            <w:r w:rsidRPr="00B51E22">
              <w:rPr>
                <w:rFonts w:asciiTheme="minorHAnsi" w:hAnsiTheme="minorHAnsi" w:cstheme="minorHAnsi"/>
                <w:sz w:val="24"/>
              </w:rPr>
              <w:t>21 SEP 202</w:t>
            </w:r>
            <w:r w:rsidR="006801EB">
              <w:rPr>
                <w:rFonts w:asciiTheme="minorHAnsi" w:hAnsiTheme="minorHAnsi" w:cstheme="minorHAnsi"/>
                <w:sz w:val="24"/>
              </w:rPr>
              <w:t>1</w:t>
            </w:r>
          </w:p>
        </w:tc>
      </w:tr>
      <w:tr w:rsidR="006729D4" w:rsidRPr="00B51E22" w14:paraId="76F20B0C" w14:textId="77777777" w:rsidTr="004A55B7">
        <w:trPr>
          <w:trHeight w:val="530"/>
        </w:trPr>
        <w:tc>
          <w:tcPr>
            <w:tcW w:w="4469" w:type="dxa"/>
          </w:tcPr>
          <w:p w14:paraId="10FE9E99" w14:textId="77777777" w:rsidR="006729D4" w:rsidRPr="00B51E22" w:rsidRDefault="006729D4" w:rsidP="004A55B7">
            <w:pPr>
              <w:pStyle w:val="TableParagraph"/>
              <w:spacing w:before="119"/>
              <w:ind w:left="107"/>
              <w:rPr>
                <w:rFonts w:asciiTheme="minorHAnsi" w:hAnsiTheme="minorHAnsi" w:cstheme="minorHAnsi"/>
                <w:sz w:val="24"/>
              </w:rPr>
            </w:pPr>
            <w:r w:rsidRPr="00B51E22">
              <w:rPr>
                <w:rFonts w:asciiTheme="minorHAnsi" w:hAnsiTheme="minorHAnsi" w:cstheme="minorHAnsi"/>
                <w:sz w:val="24"/>
              </w:rPr>
              <w:t>Date of Approval:</w:t>
            </w:r>
          </w:p>
        </w:tc>
        <w:tc>
          <w:tcPr>
            <w:tcW w:w="4483" w:type="dxa"/>
          </w:tcPr>
          <w:p w14:paraId="131710F4" w14:textId="6846AAAD" w:rsidR="006729D4" w:rsidRPr="00B51E22" w:rsidRDefault="006729D4" w:rsidP="004A55B7">
            <w:pPr>
              <w:pStyle w:val="TableParagraph"/>
              <w:spacing w:before="119"/>
              <w:ind w:left="107"/>
              <w:rPr>
                <w:rFonts w:asciiTheme="minorHAnsi" w:hAnsiTheme="minorHAnsi" w:cstheme="minorHAnsi"/>
                <w:sz w:val="24"/>
              </w:rPr>
            </w:pPr>
            <w:r w:rsidRPr="00B51E22">
              <w:rPr>
                <w:rFonts w:asciiTheme="minorHAnsi" w:hAnsiTheme="minorHAnsi" w:cstheme="minorHAnsi"/>
                <w:sz w:val="24"/>
              </w:rPr>
              <w:t>21 SEP 202</w:t>
            </w:r>
            <w:r w:rsidR="006801EB">
              <w:rPr>
                <w:rFonts w:asciiTheme="minorHAnsi" w:hAnsiTheme="minorHAnsi" w:cstheme="minorHAnsi"/>
                <w:sz w:val="24"/>
              </w:rPr>
              <w:t>1</w:t>
            </w:r>
          </w:p>
        </w:tc>
      </w:tr>
      <w:tr w:rsidR="006729D4" w:rsidRPr="00B51E22" w14:paraId="364A0786" w14:textId="77777777" w:rsidTr="004A55B7">
        <w:trPr>
          <w:trHeight w:val="530"/>
        </w:trPr>
        <w:tc>
          <w:tcPr>
            <w:tcW w:w="4469" w:type="dxa"/>
          </w:tcPr>
          <w:p w14:paraId="3E9EC438" w14:textId="77777777"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Proposed Date of Review:</w:t>
            </w:r>
          </w:p>
        </w:tc>
        <w:tc>
          <w:tcPr>
            <w:tcW w:w="4483" w:type="dxa"/>
          </w:tcPr>
          <w:p w14:paraId="6BDA71BB" w14:textId="1D16FD29" w:rsidR="006729D4" w:rsidRPr="00B51E22" w:rsidRDefault="006729D4" w:rsidP="004A55B7">
            <w:pPr>
              <w:pStyle w:val="TableParagraph"/>
              <w:spacing w:before="117"/>
              <w:ind w:left="107"/>
              <w:rPr>
                <w:rFonts w:asciiTheme="minorHAnsi" w:hAnsiTheme="minorHAnsi" w:cstheme="minorHAnsi"/>
                <w:sz w:val="24"/>
              </w:rPr>
            </w:pPr>
            <w:r w:rsidRPr="00B51E22">
              <w:rPr>
                <w:rFonts w:asciiTheme="minorHAnsi" w:hAnsiTheme="minorHAnsi" w:cstheme="minorHAnsi"/>
                <w:sz w:val="24"/>
              </w:rPr>
              <w:t>21 SEP 202</w:t>
            </w:r>
            <w:r w:rsidR="006801EB">
              <w:rPr>
                <w:rFonts w:asciiTheme="minorHAnsi" w:hAnsiTheme="minorHAnsi" w:cstheme="minorHAnsi"/>
                <w:sz w:val="24"/>
              </w:rPr>
              <w:t>4</w:t>
            </w:r>
          </w:p>
        </w:tc>
      </w:tr>
      <w:tr w:rsidR="006729D4" w:rsidRPr="00B51E22" w14:paraId="2F3763DB" w14:textId="77777777" w:rsidTr="004A55B7">
        <w:trPr>
          <w:trHeight w:val="290"/>
        </w:trPr>
        <w:tc>
          <w:tcPr>
            <w:tcW w:w="4469" w:type="dxa"/>
            <w:shd w:val="clear" w:color="auto" w:fill="DADADA"/>
          </w:tcPr>
          <w:p w14:paraId="510F6B6E" w14:textId="77777777" w:rsidR="006729D4" w:rsidRPr="00B51E22" w:rsidRDefault="006729D4" w:rsidP="004A55B7">
            <w:pPr>
              <w:pStyle w:val="TableParagraph"/>
              <w:spacing w:before="0"/>
              <w:rPr>
                <w:rFonts w:asciiTheme="minorHAnsi" w:hAnsiTheme="minorHAnsi" w:cstheme="minorHAnsi"/>
                <w:sz w:val="20"/>
              </w:rPr>
            </w:pPr>
          </w:p>
        </w:tc>
        <w:tc>
          <w:tcPr>
            <w:tcW w:w="4483" w:type="dxa"/>
            <w:shd w:val="clear" w:color="auto" w:fill="DADADA"/>
          </w:tcPr>
          <w:p w14:paraId="57994D4D" w14:textId="77777777" w:rsidR="006729D4" w:rsidRPr="00B51E22" w:rsidRDefault="006729D4" w:rsidP="004A55B7">
            <w:pPr>
              <w:pStyle w:val="TableParagraph"/>
              <w:spacing w:before="0"/>
              <w:rPr>
                <w:rFonts w:asciiTheme="minorHAnsi" w:hAnsiTheme="minorHAnsi" w:cstheme="minorHAnsi"/>
                <w:sz w:val="20"/>
              </w:rPr>
            </w:pPr>
          </w:p>
        </w:tc>
      </w:tr>
    </w:tbl>
    <w:p w14:paraId="4E90AF8E" w14:textId="2E957D85" w:rsidR="001D1410" w:rsidRPr="00B51E22" w:rsidRDefault="001D1410">
      <w:pPr>
        <w:rPr>
          <w:rFonts w:cstheme="minorHAnsi"/>
        </w:rPr>
      </w:pPr>
    </w:p>
    <w:p w14:paraId="37FD313B" w14:textId="07567D14" w:rsidR="006729D4" w:rsidRPr="00B51E22" w:rsidRDefault="006729D4">
      <w:pPr>
        <w:rPr>
          <w:rFonts w:cstheme="minorHAnsi"/>
        </w:rPr>
      </w:pPr>
    </w:p>
    <w:p w14:paraId="23CAC196" w14:textId="29B8D493" w:rsidR="006729D4" w:rsidRPr="00B51E22" w:rsidRDefault="006729D4" w:rsidP="006729D4">
      <w:pPr>
        <w:pStyle w:val="BodyText"/>
        <w:spacing w:before="101" w:line="276" w:lineRule="auto"/>
        <w:ind w:left="159" w:right="435"/>
        <w:rPr>
          <w:rFonts w:asciiTheme="minorHAnsi" w:hAnsiTheme="minorHAnsi" w:cstheme="minorHAnsi"/>
        </w:rPr>
      </w:pPr>
      <w:r w:rsidRPr="00B51E22">
        <w:rPr>
          <w:rFonts w:asciiTheme="minorHAnsi" w:hAnsiTheme="minorHAnsi" w:cstheme="minorHAnsi"/>
        </w:rPr>
        <w:t xml:space="preserve">Peregrinate School’s commitment to equality and diversity means that this policy has been screened in relation to the use of </w:t>
      </w:r>
      <w:r w:rsidR="006801EB" w:rsidRPr="00B51E22">
        <w:rPr>
          <w:rFonts w:asciiTheme="minorHAnsi" w:hAnsiTheme="minorHAnsi" w:cstheme="minorHAnsi"/>
        </w:rPr>
        <w:t>gender-neutral</w:t>
      </w:r>
      <w:r w:rsidRPr="00B51E22">
        <w:rPr>
          <w:rFonts w:asciiTheme="minorHAnsi" w:hAnsiTheme="minorHAnsi" w:cstheme="minorHAnsi"/>
        </w:rPr>
        <w:t xml:space="preserve"> language, jargon free plain English, recognition of the needs of disabled people, promotion of the positive duty in relation to race and disability and avoidance of stereotypes. This policy is available in alternative formats on request.</w:t>
      </w:r>
    </w:p>
    <w:p w14:paraId="33F5BF96" w14:textId="75C3A293" w:rsidR="006729D4" w:rsidRPr="00B51E22" w:rsidRDefault="006729D4" w:rsidP="006729D4">
      <w:pPr>
        <w:pStyle w:val="BodyText"/>
        <w:spacing w:before="101" w:line="276" w:lineRule="auto"/>
        <w:ind w:left="159" w:right="435"/>
        <w:rPr>
          <w:rFonts w:asciiTheme="minorHAnsi" w:hAnsiTheme="minorHAnsi" w:cstheme="minorHAnsi"/>
        </w:rPr>
      </w:pPr>
    </w:p>
    <w:p w14:paraId="6D40CD5F" w14:textId="6A13ABF9" w:rsidR="006729D4" w:rsidRPr="00B51E22" w:rsidRDefault="006729D4" w:rsidP="006729D4">
      <w:pPr>
        <w:pStyle w:val="BodyText"/>
        <w:spacing w:before="101" w:line="276" w:lineRule="auto"/>
        <w:ind w:left="159" w:right="435"/>
        <w:rPr>
          <w:rFonts w:asciiTheme="minorHAnsi" w:hAnsiTheme="minorHAnsi" w:cstheme="minorHAnsi"/>
        </w:rPr>
      </w:pPr>
    </w:p>
    <w:p w14:paraId="0FB9500B" w14:textId="53406EA4" w:rsidR="006729D4" w:rsidRPr="00B51E22" w:rsidRDefault="006729D4" w:rsidP="006729D4">
      <w:pPr>
        <w:pStyle w:val="BodyText"/>
        <w:spacing w:before="101" w:line="276" w:lineRule="auto"/>
        <w:ind w:left="159" w:right="435"/>
        <w:rPr>
          <w:rFonts w:asciiTheme="minorHAnsi" w:hAnsiTheme="minorHAnsi" w:cstheme="minorHAnsi"/>
        </w:rPr>
      </w:pPr>
    </w:p>
    <w:p w14:paraId="69E16FB4" w14:textId="08873C56" w:rsidR="006729D4" w:rsidRDefault="006729D4" w:rsidP="006729D4">
      <w:pPr>
        <w:pStyle w:val="BodyText"/>
        <w:spacing w:before="101" w:line="276" w:lineRule="auto"/>
        <w:ind w:left="159" w:right="435"/>
      </w:pPr>
    </w:p>
    <w:p w14:paraId="472270F4" w14:textId="0F5425F2" w:rsidR="006729D4" w:rsidRDefault="006729D4" w:rsidP="006729D4">
      <w:pPr>
        <w:pStyle w:val="BodyText"/>
        <w:spacing w:before="101" w:line="276" w:lineRule="auto"/>
        <w:ind w:left="159" w:right="435"/>
      </w:pPr>
    </w:p>
    <w:p w14:paraId="2A407E92" w14:textId="07446FB9" w:rsidR="006729D4" w:rsidRDefault="006729D4" w:rsidP="006729D4">
      <w:pPr>
        <w:pStyle w:val="BodyText"/>
        <w:spacing w:before="101" w:line="276" w:lineRule="auto"/>
        <w:ind w:left="159" w:right="435"/>
      </w:pPr>
    </w:p>
    <w:p w14:paraId="677EC706" w14:textId="05A62193" w:rsidR="006729D4" w:rsidRDefault="006729D4" w:rsidP="006729D4">
      <w:pPr>
        <w:pStyle w:val="BodyText"/>
        <w:spacing w:before="101" w:line="276" w:lineRule="auto"/>
        <w:ind w:left="159" w:right="435"/>
      </w:pPr>
    </w:p>
    <w:p w14:paraId="5162C98F" w14:textId="473E701A" w:rsidR="006729D4" w:rsidRDefault="006729D4" w:rsidP="006729D4">
      <w:pPr>
        <w:pStyle w:val="BodyText"/>
        <w:spacing w:before="101" w:line="276" w:lineRule="auto"/>
        <w:ind w:left="159" w:right="435"/>
      </w:pPr>
    </w:p>
    <w:p w14:paraId="415F7C9F" w14:textId="073CBE2D" w:rsidR="006729D4" w:rsidRDefault="006729D4" w:rsidP="006729D4">
      <w:pPr>
        <w:pStyle w:val="BodyText"/>
        <w:spacing w:before="101" w:line="276" w:lineRule="auto"/>
        <w:ind w:left="159" w:right="435"/>
      </w:pPr>
    </w:p>
    <w:p w14:paraId="405872BB" w14:textId="1C36341F" w:rsidR="006729D4" w:rsidRDefault="006729D4" w:rsidP="006729D4">
      <w:pPr>
        <w:pStyle w:val="BodyText"/>
        <w:spacing w:before="101" w:line="276" w:lineRule="auto"/>
        <w:ind w:left="159" w:right="435"/>
      </w:pPr>
    </w:p>
    <w:p w14:paraId="667A47FA" w14:textId="77777777" w:rsidR="006729D4" w:rsidRDefault="006729D4" w:rsidP="006729D4">
      <w:pPr>
        <w:pStyle w:val="BodyText"/>
        <w:spacing w:before="101" w:line="276" w:lineRule="auto"/>
        <w:ind w:left="159" w:right="435"/>
      </w:pPr>
    </w:p>
    <w:p w14:paraId="5CE0A7BB" w14:textId="318F8AD9" w:rsidR="006729D4" w:rsidRDefault="006729D4" w:rsidP="006729D4">
      <w:pPr>
        <w:pStyle w:val="BodyText"/>
        <w:spacing w:before="101" w:line="276" w:lineRule="auto"/>
        <w:ind w:left="159" w:right="435"/>
      </w:pPr>
    </w:p>
    <w:tbl>
      <w:tblPr>
        <w:tblW w:w="0" w:type="auto"/>
        <w:tblInd w:w="117" w:type="dxa"/>
        <w:tblLayout w:type="fixed"/>
        <w:tblCellMar>
          <w:left w:w="0" w:type="dxa"/>
          <w:right w:w="0" w:type="dxa"/>
        </w:tblCellMar>
        <w:tblLook w:val="01E0" w:firstRow="1" w:lastRow="1" w:firstColumn="1" w:lastColumn="1" w:noHBand="0" w:noVBand="0"/>
      </w:tblPr>
      <w:tblGrid>
        <w:gridCol w:w="647"/>
        <w:gridCol w:w="7942"/>
        <w:gridCol w:w="526"/>
      </w:tblGrid>
      <w:tr w:rsidR="006729D4" w14:paraId="66AFECFF" w14:textId="77777777" w:rsidTr="004A55B7">
        <w:trPr>
          <w:trHeight w:val="518"/>
        </w:trPr>
        <w:tc>
          <w:tcPr>
            <w:tcW w:w="647" w:type="dxa"/>
          </w:tcPr>
          <w:p w14:paraId="0EFD1A3B" w14:textId="77777777" w:rsidR="006729D4" w:rsidRDefault="006729D4" w:rsidP="004A55B7">
            <w:pPr>
              <w:pStyle w:val="TableParagraph"/>
              <w:spacing w:before="0"/>
              <w:rPr>
                <w:rFonts w:ascii="Times New Roman"/>
                <w:sz w:val="24"/>
              </w:rPr>
            </w:pPr>
          </w:p>
        </w:tc>
        <w:tc>
          <w:tcPr>
            <w:tcW w:w="7942" w:type="dxa"/>
          </w:tcPr>
          <w:p w14:paraId="1EE3F1D3" w14:textId="77777777" w:rsidR="006729D4" w:rsidRPr="00B51E22" w:rsidRDefault="006729D4" w:rsidP="004A55B7">
            <w:pPr>
              <w:pStyle w:val="TableParagraph"/>
              <w:spacing w:before="1"/>
              <w:ind w:left="3134" w:right="3241"/>
              <w:jc w:val="center"/>
              <w:rPr>
                <w:rFonts w:asciiTheme="minorHAnsi" w:hAnsiTheme="minorHAnsi" w:cstheme="minorHAnsi"/>
                <w:b/>
                <w:sz w:val="24"/>
                <w:szCs w:val="24"/>
              </w:rPr>
            </w:pPr>
            <w:r w:rsidRPr="00B51E22">
              <w:rPr>
                <w:rFonts w:asciiTheme="minorHAnsi" w:hAnsiTheme="minorHAnsi" w:cstheme="minorHAnsi"/>
                <w:b/>
                <w:sz w:val="24"/>
                <w:szCs w:val="24"/>
              </w:rPr>
              <w:t>CONTENTS</w:t>
            </w:r>
          </w:p>
        </w:tc>
        <w:tc>
          <w:tcPr>
            <w:tcW w:w="526" w:type="dxa"/>
          </w:tcPr>
          <w:p w14:paraId="29C0DB75" w14:textId="77777777" w:rsidR="006729D4" w:rsidRPr="00B51E22" w:rsidRDefault="006729D4" w:rsidP="004A55B7">
            <w:pPr>
              <w:pStyle w:val="TableParagraph"/>
              <w:spacing w:before="0"/>
              <w:rPr>
                <w:rFonts w:asciiTheme="minorHAnsi" w:hAnsiTheme="minorHAnsi" w:cstheme="minorHAnsi"/>
                <w:sz w:val="24"/>
                <w:szCs w:val="24"/>
              </w:rPr>
            </w:pPr>
          </w:p>
        </w:tc>
      </w:tr>
      <w:tr w:rsidR="006729D4" w14:paraId="56A1F424" w14:textId="77777777" w:rsidTr="004A55B7">
        <w:trPr>
          <w:trHeight w:val="671"/>
        </w:trPr>
        <w:tc>
          <w:tcPr>
            <w:tcW w:w="647" w:type="dxa"/>
          </w:tcPr>
          <w:p w14:paraId="0623D625" w14:textId="77777777" w:rsidR="006729D4" w:rsidRDefault="00D37393" w:rsidP="004A55B7">
            <w:pPr>
              <w:pStyle w:val="TableParagraph"/>
              <w:spacing w:before="179"/>
              <w:ind w:left="50"/>
              <w:rPr>
                <w:b/>
                <w:sz w:val="24"/>
              </w:rPr>
            </w:pPr>
            <w:hyperlink w:anchor="_bookmark0" w:history="1">
              <w:r w:rsidR="006729D4">
                <w:rPr>
                  <w:b/>
                  <w:sz w:val="24"/>
                </w:rPr>
                <w:t>1.0</w:t>
              </w:r>
            </w:hyperlink>
          </w:p>
        </w:tc>
        <w:tc>
          <w:tcPr>
            <w:tcW w:w="7942" w:type="dxa"/>
          </w:tcPr>
          <w:p w14:paraId="27DB0550" w14:textId="77777777" w:rsidR="006729D4" w:rsidRPr="00B51E22" w:rsidRDefault="00D37393" w:rsidP="004A55B7">
            <w:pPr>
              <w:pStyle w:val="TableParagraph"/>
              <w:spacing w:before="179"/>
              <w:ind w:left="63"/>
              <w:rPr>
                <w:rFonts w:asciiTheme="minorHAnsi" w:hAnsiTheme="minorHAnsi" w:cstheme="minorHAnsi"/>
                <w:b/>
                <w:sz w:val="24"/>
                <w:szCs w:val="24"/>
              </w:rPr>
            </w:pPr>
            <w:hyperlink w:anchor="_bookmark0" w:history="1">
              <w:r w:rsidR="006729D4" w:rsidRPr="00B51E22">
                <w:rPr>
                  <w:rFonts w:asciiTheme="minorHAnsi" w:hAnsiTheme="minorHAnsi" w:cstheme="minorHAnsi"/>
                  <w:b/>
                  <w:sz w:val="24"/>
                  <w:szCs w:val="24"/>
                </w:rPr>
                <w:t>INTRODUCTION</w:t>
              </w:r>
            </w:hyperlink>
          </w:p>
        </w:tc>
        <w:tc>
          <w:tcPr>
            <w:tcW w:w="526" w:type="dxa"/>
          </w:tcPr>
          <w:p w14:paraId="18678690" w14:textId="77777777" w:rsidR="006729D4" w:rsidRPr="00B51E22" w:rsidRDefault="00D37393" w:rsidP="004A55B7">
            <w:pPr>
              <w:pStyle w:val="TableParagraph"/>
              <w:spacing w:before="179"/>
              <w:ind w:right="46"/>
              <w:jc w:val="right"/>
              <w:rPr>
                <w:rFonts w:asciiTheme="minorHAnsi" w:hAnsiTheme="minorHAnsi" w:cstheme="minorHAnsi"/>
                <w:b/>
                <w:sz w:val="24"/>
                <w:szCs w:val="24"/>
              </w:rPr>
            </w:pPr>
            <w:hyperlink w:anchor="_bookmark0" w:history="1">
              <w:r w:rsidR="006729D4" w:rsidRPr="00B51E22">
                <w:rPr>
                  <w:rFonts w:asciiTheme="minorHAnsi" w:hAnsiTheme="minorHAnsi" w:cstheme="minorHAnsi"/>
                  <w:b/>
                  <w:sz w:val="24"/>
                  <w:szCs w:val="24"/>
                </w:rPr>
                <w:t>1</w:t>
              </w:r>
            </w:hyperlink>
          </w:p>
        </w:tc>
      </w:tr>
      <w:tr w:rsidR="006729D4" w14:paraId="00DFBC80" w14:textId="77777777" w:rsidTr="004A55B7">
        <w:trPr>
          <w:trHeight w:val="512"/>
        </w:trPr>
        <w:tc>
          <w:tcPr>
            <w:tcW w:w="647" w:type="dxa"/>
          </w:tcPr>
          <w:p w14:paraId="1E1FDAE7" w14:textId="77777777" w:rsidR="006729D4" w:rsidRDefault="00D37393" w:rsidP="004A55B7">
            <w:pPr>
              <w:pStyle w:val="TableParagraph"/>
              <w:ind w:left="50"/>
              <w:rPr>
                <w:b/>
                <w:sz w:val="24"/>
              </w:rPr>
            </w:pPr>
            <w:hyperlink w:anchor="_bookmark1" w:history="1">
              <w:r w:rsidR="006729D4">
                <w:rPr>
                  <w:b/>
                  <w:sz w:val="24"/>
                </w:rPr>
                <w:t>2.0</w:t>
              </w:r>
            </w:hyperlink>
          </w:p>
        </w:tc>
        <w:tc>
          <w:tcPr>
            <w:tcW w:w="7942" w:type="dxa"/>
          </w:tcPr>
          <w:p w14:paraId="471D90E1" w14:textId="77777777" w:rsidR="006729D4" w:rsidRPr="00B51E22" w:rsidRDefault="00D37393" w:rsidP="004A55B7">
            <w:pPr>
              <w:pStyle w:val="TableParagraph"/>
              <w:ind w:left="63"/>
              <w:rPr>
                <w:rFonts w:asciiTheme="minorHAnsi" w:hAnsiTheme="minorHAnsi" w:cstheme="minorHAnsi"/>
                <w:b/>
                <w:sz w:val="24"/>
                <w:szCs w:val="24"/>
              </w:rPr>
            </w:pPr>
            <w:hyperlink w:anchor="_bookmark1" w:history="1">
              <w:r w:rsidR="006729D4" w:rsidRPr="00B51E22">
                <w:rPr>
                  <w:rFonts w:asciiTheme="minorHAnsi" w:hAnsiTheme="minorHAnsi" w:cstheme="minorHAnsi"/>
                  <w:b/>
                  <w:sz w:val="24"/>
                  <w:szCs w:val="24"/>
                </w:rPr>
                <w:t>DEFINITIONS</w:t>
              </w:r>
            </w:hyperlink>
          </w:p>
        </w:tc>
        <w:tc>
          <w:tcPr>
            <w:tcW w:w="526" w:type="dxa"/>
          </w:tcPr>
          <w:p w14:paraId="544BF415" w14:textId="77777777" w:rsidR="006729D4" w:rsidRPr="00B51E22" w:rsidRDefault="00D37393" w:rsidP="004A55B7">
            <w:pPr>
              <w:pStyle w:val="TableParagraph"/>
              <w:ind w:right="46"/>
              <w:jc w:val="right"/>
              <w:rPr>
                <w:rFonts w:asciiTheme="minorHAnsi" w:hAnsiTheme="minorHAnsi" w:cstheme="minorHAnsi"/>
                <w:b/>
                <w:sz w:val="24"/>
                <w:szCs w:val="24"/>
              </w:rPr>
            </w:pPr>
            <w:hyperlink w:anchor="_bookmark1" w:history="1">
              <w:r w:rsidR="006729D4" w:rsidRPr="00B51E22">
                <w:rPr>
                  <w:rFonts w:asciiTheme="minorHAnsi" w:hAnsiTheme="minorHAnsi" w:cstheme="minorHAnsi"/>
                  <w:b/>
                  <w:sz w:val="24"/>
                  <w:szCs w:val="24"/>
                </w:rPr>
                <w:t>1</w:t>
              </w:r>
            </w:hyperlink>
          </w:p>
        </w:tc>
      </w:tr>
      <w:tr w:rsidR="006729D4" w14:paraId="64404505" w14:textId="77777777" w:rsidTr="004A55B7">
        <w:trPr>
          <w:trHeight w:val="362"/>
        </w:trPr>
        <w:tc>
          <w:tcPr>
            <w:tcW w:w="647" w:type="dxa"/>
          </w:tcPr>
          <w:p w14:paraId="224F1913" w14:textId="77777777" w:rsidR="006729D4" w:rsidRDefault="006729D4" w:rsidP="004A55B7">
            <w:pPr>
              <w:pStyle w:val="TableParagraph"/>
              <w:spacing w:before="0"/>
              <w:rPr>
                <w:rFonts w:ascii="Times New Roman"/>
                <w:sz w:val="24"/>
              </w:rPr>
            </w:pPr>
          </w:p>
        </w:tc>
        <w:tc>
          <w:tcPr>
            <w:tcW w:w="7942" w:type="dxa"/>
          </w:tcPr>
          <w:p w14:paraId="4F81A593" w14:textId="77777777" w:rsidR="006729D4" w:rsidRPr="00B51E22" w:rsidRDefault="00D37393" w:rsidP="004A55B7">
            <w:pPr>
              <w:pStyle w:val="TableParagraph"/>
              <w:spacing w:before="20"/>
              <w:ind w:left="111"/>
              <w:rPr>
                <w:rFonts w:asciiTheme="minorHAnsi" w:hAnsiTheme="minorHAnsi" w:cstheme="minorHAnsi"/>
                <w:sz w:val="24"/>
                <w:szCs w:val="24"/>
              </w:rPr>
            </w:pPr>
            <w:hyperlink w:anchor="_bookmark2" w:history="1">
              <w:r w:rsidR="006729D4" w:rsidRPr="00B51E22">
                <w:rPr>
                  <w:rFonts w:asciiTheme="minorHAnsi" w:hAnsiTheme="minorHAnsi" w:cstheme="minorHAnsi"/>
                  <w:sz w:val="24"/>
                  <w:szCs w:val="24"/>
                </w:rPr>
                <w:t>2.1. Lone Worker</w:t>
              </w:r>
            </w:hyperlink>
          </w:p>
        </w:tc>
        <w:tc>
          <w:tcPr>
            <w:tcW w:w="526" w:type="dxa"/>
          </w:tcPr>
          <w:p w14:paraId="3BB9DC2C" w14:textId="77777777" w:rsidR="006729D4" w:rsidRPr="00B51E22" w:rsidRDefault="00D37393" w:rsidP="004A55B7">
            <w:pPr>
              <w:pStyle w:val="TableParagraph"/>
              <w:spacing w:before="20"/>
              <w:ind w:right="47"/>
              <w:jc w:val="right"/>
              <w:rPr>
                <w:rFonts w:asciiTheme="minorHAnsi" w:hAnsiTheme="minorHAnsi" w:cstheme="minorHAnsi"/>
                <w:sz w:val="24"/>
                <w:szCs w:val="24"/>
              </w:rPr>
            </w:pPr>
            <w:hyperlink w:anchor="_bookmark2" w:history="1">
              <w:r w:rsidR="006729D4" w:rsidRPr="00B51E22">
                <w:rPr>
                  <w:rFonts w:asciiTheme="minorHAnsi" w:hAnsiTheme="minorHAnsi" w:cstheme="minorHAnsi"/>
                  <w:sz w:val="24"/>
                  <w:szCs w:val="24"/>
                </w:rPr>
                <w:t>1</w:t>
              </w:r>
            </w:hyperlink>
          </w:p>
        </w:tc>
      </w:tr>
      <w:tr w:rsidR="006729D4" w14:paraId="388A55D3" w14:textId="77777777" w:rsidTr="004A55B7">
        <w:trPr>
          <w:trHeight w:val="543"/>
        </w:trPr>
        <w:tc>
          <w:tcPr>
            <w:tcW w:w="647" w:type="dxa"/>
          </w:tcPr>
          <w:p w14:paraId="10A4C422" w14:textId="77777777" w:rsidR="006729D4" w:rsidRDefault="006729D4" w:rsidP="004A55B7">
            <w:pPr>
              <w:pStyle w:val="TableParagraph"/>
              <w:spacing w:before="0"/>
              <w:rPr>
                <w:rFonts w:ascii="Times New Roman"/>
                <w:sz w:val="24"/>
              </w:rPr>
            </w:pPr>
          </w:p>
        </w:tc>
        <w:tc>
          <w:tcPr>
            <w:tcW w:w="7942" w:type="dxa"/>
          </w:tcPr>
          <w:p w14:paraId="1C0514BC" w14:textId="77777777" w:rsidR="006729D4" w:rsidRPr="00B51E22" w:rsidRDefault="00D37393" w:rsidP="004A55B7">
            <w:pPr>
              <w:pStyle w:val="TableParagraph"/>
              <w:spacing w:before="52"/>
              <w:ind w:left="111"/>
              <w:rPr>
                <w:rFonts w:asciiTheme="minorHAnsi" w:hAnsiTheme="minorHAnsi" w:cstheme="minorHAnsi"/>
                <w:sz w:val="24"/>
                <w:szCs w:val="24"/>
              </w:rPr>
            </w:pPr>
            <w:hyperlink w:anchor="_bookmark3" w:history="1">
              <w:r w:rsidR="006729D4" w:rsidRPr="00B51E22">
                <w:rPr>
                  <w:rFonts w:asciiTheme="minorHAnsi" w:hAnsiTheme="minorHAnsi" w:cstheme="minorHAnsi"/>
                  <w:sz w:val="24"/>
                  <w:szCs w:val="24"/>
                </w:rPr>
                <w:t>2.2. Normal Working Hours</w:t>
              </w:r>
            </w:hyperlink>
          </w:p>
        </w:tc>
        <w:tc>
          <w:tcPr>
            <w:tcW w:w="526" w:type="dxa"/>
          </w:tcPr>
          <w:p w14:paraId="09F9359C" w14:textId="77777777" w:rsidR="006729D4" w:rsidRPr="00B51E22" w:rsidRDefault="00D37393" w:rsidP="004A55B7">
            <w:pPr>
              <w:pStyle w:val="TableParagraph"/>
              <w:spacing w:before="52"/>
              <w:ind w:right="47"/>
              <w:jc w:val="right"/>
              <w:rPr>
                <w:rFonts w:asciiTheme="minorHAnsi" w:hAnsiTheme="minorHAnsi" w:cstheme="minorHAnsi"/>
                <w:sz w:val="24"/>
                <w:szCs w:val="24"/>
              </w:rPr>
            </w:pPr>
            <w:hyperlink w:anchor="_bookmark3" w:history="1">
              <w:r w:rsidR="006729D4" w:rsidRPr="00B51E22">
                <w:rPr>
                  <w:rFonts w:asciiTheme="minorHAnsi" w:hAnsiTheme="minorHAnsi" w:cstheme="minorHAnsi"/>
                  <w:sz w:val="24"/>
                  <w:szCs w:val="24"/>
                </w:rPr>
                <w:t>1</w:t>
              </w:r>
            </w:hyperlink>
          </w:p>
        </w:tc>
      </w:tr>
      <w:tr w:rsidR="006729D4" w14:paraId="74EDAF0A" w14:textId="77777777" w:rsidTr="004A55B7">
        <w:trPr>
          <w:trHeight w:val="513"/>
        </w:trPr>
        <w:tc>
          <w:tcPr>
            <w:tcW w:w="647" w:type="dxa"/>
          </w:tcPr>
          <w:p w14:paraId="2E0B4350" w14:textId="77777777" w:rsidR="006729D4" w:rsidRDefault="00D37393" w:rsidP="004A55B7">
            <w:pPr>
              <w:pStyle w:val="TableParagraph"/>
              <w:ind w:left="50"/>
              <w:rPr>
                <w:b/>
                <w:sz w:val="24"/>
              </w:rPr>
            </w:pPr>
            <w:hyperlink w:anchor="_bookmark4" w:history="1">
              <w:r w:rsidR="006729D4">
                <w:rPr>
                  <w:b/>
                  <w:sz w:val="24"/>
                </w:rPr>
                <w:t>3.0</w:t>
              </w:r>
            </w:hyperlink>
          </w:p>
        </w:tc>
        <w:tc>
          <w:tcPr>
            <w:tcW w:w="7942" w:type="dxa"/>
          </w:tcPr>
          <w:p w14:paraId="01222EBB" w14:textId="77777777" w:rsidR="006729D4" w:rsidRPr="00B51E22" w:rsidRDefault="00D37393" w:rsidP="004A55B7">
            <w:pPr>
              <w:pStyle w:val="TableParagraph"/>
              <w:ind w:left="63"/>
              <w:rPr>
                <w:rFonts w:asciiTheme="minorHAnsi" w:hAnsiTheme="minorHAnsi" w:cstheme="minorHAnsi"/>
                <w:b/>
                <w:sz w:val="24"/>
                <w:szCs w:val="24"/>
              </w:rPr>
            </w:pPr>
            <w:hyperlink w:anchor="_bookmark4" w:history="1">
              <w:r w:rsidR="006729D4" w:rsidRPr="00B51E22">
                <w:rPr>
                  <w:rFonts w:asciiTheme="minorHAnsi" w:hAnsiTheme="minorHAnsi" w:cstheme="minorHAnsi"/>
                  <w:b/>
                  <w:sz w:val="24"/>
                  <w:szCs w:val="24"/>
                </w:rPr>
                <w:t>RESPONSIBILITIES</w:t>
              </w:r>
            </w:hyperlink>
          </w:p>
        </w:tc>
        <w:tc>
          <w:tcPr>
            <w:tcW w:w="526" w:type="dxa"/>
          </w:tcPr>
          <w:p w14:paraId="1767672C" w14:textId="77777777" w:rsidR="006729D4" w:rsidRPr="00B51E22" w:rsidRDefault="00D37393" w:rsidP="004A55B7">
            <w:pPr>
              <w:pStyle w:val="TableParagraph"/>
              <w:ind w:right="46"/>
              <w:jc w:val="right"/>
              <w:rPr>
                <w:rFonts w:asciiTheme="minorHAnsi" w:hAnsiTheme="minorHAnsi" w:cstheme="minorHAnsi"/>
                <w:b/>
                <w:sz w:val="24"/>
                <w:szCs w:val="24"/>
              </w:rPr>
            </w:pPr>
            <w:hyperlink w:anchor="_bookmark4" w:history="1">
              <w:r w:rsidR="006729D4" w:rsidRPr="00B51E22">
                <w:rPr>
                  <w:rFonts w:asciiTheme="minorHAnsi" w:hAnsiTheme="minorHAnsi" w:cstheme="minorHAnsi"/>
                  <w:b/>
                  <w:sz w:val="24"/>
                  <w:szCs w:val="24"/>
                </w:rPr>
                <w:t>2</w:t>
              </w:r>
            </w:hyperlink>
          </w:p>
        </w:tc>
      </w:tr>
      <w:tr w:rsidR="006729D4" w14:paraId="24082B9E" w14:textId="77777777" w:rsidTr="004A55B7">
        <w:trPr>
          <w:trHeight w:val="363"/>
        </w:trPr>
        <w:tc>
          <w:tcPr>
            <w:tcW w:w="647" w:type="dxa"/>
          </w:tcPr>
          <w:p w14:paraId="5D6116D8" w14:textId="77777777" w:rsidR="006729D4" w:rsidRDefault="006729D4" w:rsidP="004A55B7">
            <w:pPr>
              <w:pStyle w:val="TableParagraph"/>
              <w:spacing w:before="0"/>
              <w:rPr>
                <w:rFonts w:ascii="Times New Roman"/>
                <w:sz w:val="24"/>
              </w:rPr>
            </w:pPr>
          </w:p>
        </w:tc>
        <w:tc>
          <w:tcPr>
            <w:tcW w:w="7942" w:type="dxa"/>
          </w:tcPr>
          <w:p w14:paraId="70B6369B" w14:textId="4A38CD6D" w:rsidR="006729D4" w:rsidRPr="00B51E22" w:rsidRDefault="00D37393" w:rsidP="004A55B7">
            <w:pPr>
              <w:pStyle w:val="TableParagraph"/>
              <w:spacing w:before="22"/>
              <w:ind w:left="111"/>
              <w:rPr>
                <w:rFonts w:asciiTheme="minorHAnsi" w:hAnsiTheme="minorHAnsi" w:cstheme="minorHAnsi"/>
                <w:sz w:val="24"/>
                <w:szCs w:val="24"/>
              </w:rPr>
            </w:pPr>
            <w:hyperlink w:anchor="_bookmark5" w:history="1">
              <w:r w:rsidR="006729D4" w:rsidRPr="00B51E22">
                <w:rPr>
                  <w:rFonts w:asciiTheme="minorHAnsi" w:hAnsiTheme="minorHAnsi" w:cstheme="minorHAnsi"/>
                  <w:sz w:val="24"/>
                  <w:szCs w:val="24"/>
                </w:rPr>
                <w:t>3.1. Head Teacher/ Safeguarding Lead Responsibilities</w:t>
              </w:r>
            </w:hyperlink>
          </w:p>
        </w:tc>
        <w:tc>
          <w:tcPr>
            <w:tcW w:w="526" w:type="dxa"/>
          </w:tcPr>
          <w:p w14:paraId="1959C5DB" w14:textId="77777777" w:rsidR="006729D4" w:rsidRPr="00B51E22" w:rsidRDefault="00D37393" w:rsidP="004A55B7">
            <w:pPr>
              <w:pStyle w:val="TableParagraph"/>
              <w:spacing w:before="22"/>
              <w:ind w:right="47"/>
              <w:jc w:val="right"/>
              <w:rPr>
                <w:rFonts w:asciiTheme="minorHAnsi" w:hAnsiTheme="minorHAnsi" w:cstheme="minorHAnsi"/>
                <w:sz w:val="24"/>
                <w:szCs w:val="24"/>
              </w:rPr>
            </w:pPr>
            <w:hyperlink w:anchor="_bookmark5" w:history="1">
              <w:r w:rsidR="006729D4" w:rsidRPr="00B51E22">
                <w:rPr>
                  <w:rFonts w:asciiTheme="minorHAnsi" w:hAnsiTheme="minorHAnsi" w:cstheme="minorHAnsi"/>
                  <w:sz w:val="24"/>
                  <w:szCs w:val="24"/>
                </w:rPr>
                <w:t>2</w:t>
              </w:r>
            </w:hyperlink>
          </w:p>
        </w:tc>
      </w:tr>
      <w:tr w:rsidR="006729D4" w14:paraId="5E5E3551" w14:textId="77777777" w:rsidTr="004A55B7">
        <w:trPr>
          <w:trHeight w:val="392"/>
        </w:trPr>
        <w:tc>
          <w:tcPr>
            <w:tcW w:w="647" w:type="dxa"/>
          </w:tcPr>
          <w:p w14:paraId="687E03B2" w14:textId="77777777" w:rsidR="006729D4" w:rsidRDefault="006729D4" w:rsidP="004A55B7">
            <w:pPr>
              <w:pStyle w:val="TableParagraph"/>
              <w:spacing w:before="0"/>
              <w:rPr>
                <w:rFonts w:ascii="Times New Roman"/>
                <w:sz w:val="24"/>
              </w:rPr>
            </w:pPr>
          </w:p>
        </w:tc>
        <w:tc>
          <w:tcPr>
            <w:tcW w:w="7942" w:type="dxa"/>
          </w:tcPr>
          <w:p w14:paraId="45609F74" w14:textId="77777777" w:rsidR="006729D4" w:rsidRPr="00B51E22" w:rsidRDefault="00D37393" w:rsidP="004A55B7">
            <w:pPr>
              <w:pStyle w:val="TableParagraph"/>
              <w:spacing w:before="52"/>
              <w:ind w:left="111"/>
              <w:rPr>
                <w:rFonts w:asciiTheme="minorHAnsi" w:hAnsiTheme="minorHAnsi" w:cstheme="minorHAnsi"/>
                <w:sz w:val="24"/>
                <w:szCs w:val="24"/>
              </w:rPr>
            </w:pPr>
            <w:hyperlink w:anchor="_bookmark6" w:history="1">
              <w:r w:rsidR="006729D4" w:rsidRPr="00B51E22">
                <w:rPr>
                  <w:rFonts w:asciiTheme="minorHAnsi" w:hAnsiTheme="minorHAnsi" w:cstheme="minorHAnsi"/>
                  <w:sz w:val="24"/>
                  <w:szCs w:val="24"/>
                </w:rPr>
                <w:t>3.2. Line Manager or Supervisor Responsibilities</w:t>
              </w:r>
            </w:hyperlink>
          </w:p>
        </w:tc>
        <w:tc>
          <w:tcPr>
            <w:tcW w:w="526" w:type="dxa"/>
          </w:tcPr>
          <w:p w14:paraId="26D1EC2D" w14:textId="77777777" w:rsidR="006729D4" w:rsidRPr="00B51E22" w:rsidRDefault="00D37393" w:rsidP="004A55B7">
            <w:pPr>
              <w:pStyle w:val="TableParagraph"/>
              <w:spacing w:before="52"/>
              <w:ind w:right="47"/>
              <w:jc w:val="right"/>
              <w:rPr>
                <w:rFonts w:asciiTheme="minorHAnsi" w:hAnsiTheme="minorHAnsi" w:cstheme="minorHAnsi"/>
                <w:sz w:val="24"/>
                <w:szCs w:val="24"/>
              </w:rPr>
            </w:pPr>
            <w:hyperlink w:anchor="_bookmark6" w:history="1">
              <w:r w:rsidR="006729D4" w:rsidRPr="00B51E22">
                <w:rPr>
                  <w:rFonts w:asciiTheme="minorHAnsi" w:hAnsiTheme="minorHAnsi" w:cstheme="minorHAnsi"/>
                  <w:sz w:val="24"/>
                  <w:szCs w:val="24"/>
                </w:rPr>
                <w:t>2</w:t>
              </w:r>
            </w:hyperlink>
          </w:p>
        </w:tc>
      </w:tr>
      <w:tr w:rsidR="006729D4" w14:paraId="125BBDDD" w14:textId="77777777" w:rsidTr="004A55B7">
        <w:trPr>
          <w:trHeight w:val="392"/>
        </w:trPr>
        <w:tc>
          <w:tcPr>
            <w:tcW w:w="647" w:type="dxa"/>
          </w:tcPr>
          <w:p w14:paraId="5F303C64" w14:textId="77777777" w:rsidR="006729D4" w:rsidRDefault="006729D4" w:rsidP="004A55B7">
            <w:pPr>
              <w:pStyle w:val="TableParagraph"/>
              <w:spacing w:before="0"/>
              <w:rPr>
                <w:rFonts w:ascii="Times New Roman"/>
                <w:sz w:val="24"/>
              </w:rPr>
            </w:pPr>
          </w:p>
        </w:tc>
        <w:tc>
          <w:tcPr>
            <w:tcW w:w="7942" w:type="dxa"/>
          </w:tcPr>
          <w:p w14:paraId="5889AB9B" w14:textId="77777777" w:rsidR="006729D4" w:rsidRPr="00B51E22" w:rsidRDefault="00D37393" w:rsidP="004A55B7">
            <w:pPr>
              <w:pStyle w:val="TableParagraph"/>
              <w:spacing w:before="50"/>
              <w:ind w:left="111"/>
              <w:rPr>
                <w:rFonts w:asciiTheme="minorHAnsi" w:hAnsiTheme="minorHAnsi" w:cstheme="minorHAnsi"/>
                <w:sz w:val="24"/>
                <w:szCs w:val="24"/>
              </w:rPr>
            </w:pPr>
            <w:hyperlink w:anchor="_bookmark7" w:history="1">
              <w:r w:rsidR="006729D4" w:rsidRPr="00B51E22">
                <w:rPr>
                  <w:rFonts w:asciiTheme="minorHAnsi" w:hAnsiTheme="minorHAnsi" w:cstheme="minorHAnsi"/>
                  <w:sz w:val="24"/>
                  <w:szCs w:val="24"/>
                </w:rPr>
                <w:t>3.3. Employee Responsibilities</w:t>
              </w:r>
            </w:hyperlink>
          </w:p>
        </w:tc>
        <w:tc>
          <w:tcPr>
            <w:tcW w:w="526" w:type="dxa"/>
          </w:tcPr>
          <w:p w14:paraId="34894D00" w14:textId="77777777" w:rsidR="006729D4" w:rsidRPr="00B51E22" w:rsidRDefault="00D37393" w:rsidP="004A55B7">
            <w:pPr>
              <w:pStyle w:val="TableParagraph"/>
              <w:spacing w:before="50"/>
              <w:ind w:right="47"/>
              <w:jc w:val="right"/>
              <w:rPr>
                <w:rFonts w:asciiTheme="minorHAnsi" w:hAnsiTheme="minorHAnsi" w:cstheme="minorHAnsi"/>
                <w:sz w:val="24"/>
                <w:szCs w:val="24"/>
              </w:rPr>
            </w:pPr>
            <w:hyperlink w:anchor="_bookmark7" w:history="1">
              <w:r w:rsidR="006729D4" w:rsidRPr="00B51E22">
                <w:rPr>
                  <w:rFonts w:asciiTheme="minorHAnsi" w:hAnsiTheme="minorHAnsi" w:cstheme="minorHAnsi"/>
                  <w:sz w:val="24"/>
                  <w:szCs w:val="24"/>
                </w:rPr>
                <w:t>3</w:t>
              </w:r>
            </w:hyperlink>
          </w:p>
        </w:tc>
      </w:tr>
      <w:tr w:rsidR="006729D4" w14:paraId="3D9461E8" w14:textId="77777777" w:rsidTr="004A55B7">
        <w:trPr>
          <w:trHeight w:val="543"/>
        </w:trPr>
        <w:tc>
          <w:tcPr>
            <w:tcW w:w="647" w:type="dxa"/>
          </w:tcPr>
          <w:p w14:paraId="648F77FD" w14:textId="77777777" w:rsidR="006729D4" w:rsidRDefault="006729D4" w:rsidP="004A55B7">
            <w:pPr>
              <w:pStyle w:val="TableParagraph"/>
              <w:spacing w:before="0"/>
              <w:rPr>
                <w:rFonts w:ascii="Times New Roman"/>
                <w:sz w:val="24"/>
              </w:rPr>
            </w:pPr>
          </w:p>
        </w:tc>
        <w:tc>
          <w:tcPr>
            <w:tcW w:w="7942" w:type="dxa"/>
          </w:tcPr>
          <w:p w14:paraId="6EFB014B" w14:textId="77777777" w:rsidR="006729D4" w:rsidRPr="00B51E22" w:rsidRDefault="00D37393" w:rsidP="004A55B7">
            <w:pPr>
              <w:pStyle w:val="TableParagraph"/>
              <w:spacing w:before="52"/>
              <w:ind w:left="111"/>
              <w:rPr>
                <w:rFonts w:asciiTheme="minorHAnsi" w:hAnsiTheme="minorHAnsi" w:cstheme="minorHAnsi"/>
                <w:sz w:val="24"/>
                <w:szCs w:val="24"/>
              </w:rPr>
            </w:pPr>
            <w:hyperlink w:anchor="_bookmark8" w:history="1">
              <w:r w:rsidR="006729D4" w:rsidRPr="00B51E22">
                <w:rPr>
                  <w:rFonts w:asciiTheme="minorHAnsi" w:hAnsiTheme="minorHAnsi" w:cstheme="minorHAnsi"/>
                  <w:sz w:val="24"/>
                  <w:szCs w:val="24"/>
                </w:rPr>
                <w:t>3.4. Student Responsibilities</w:t>
              </w:r>
            </w:hyperlink>
          </w:p>
        </w:tc>
        <w:tc>
          <w:tcPr>
            <w:tcW w:w="526" w:type="dxa"/>
          </w:tcPr>
          <w:p w14:paraId="2E6D9907" w14:textId="77777777" w:rsidR="006729D4" w:rsidRPr="00B51E22" w:rsidRDefault="00D37393" w:rsidP="004A55B7">
            <w:pPr>
              <w:pStyle w:val="TableParagraph"/>
              <w:spacing w:before="52"/>
              <w:ind w:right="47"/>
              <w:jc w:val="right"/>
              <w:rPr>
                <w:rFonts w:asciiTheme="minorHAnsi" w:hAnsiTheme="minorHAnsi" w:cstheme="minorHAnsi"/>
                <w:sz w:val="24"/>
                <w:szCs w:val="24"/>
              </w:rPr>
            </w:pPr>
            <w:hyperlink w:anchor="_bookmark8" w:history="1">
              <w:r w:rsidR="006729D4" w:rsidRPr="00B51E22">
                <w:rPr>
                  <w:rFonts w:asciiTheme="minorHAnsi" w:hAnsiTheme="minorHAnsi" w:cstheme="minorHAnsi"/>
                  <w:sz w:val="24"/>
                  <w:szCs w:val="24"/>
                </w:rPr>
                <w:t>3</w:t>
              </w:r>
            </w:hyperlink>
          </w:p>
        </w:tc>
      </w:tr>
      <w:tr w:rsidR="006729D4" w14:paraId="23D379B7" w14:textId="77777777" w:rsidTr="004A55B7">
        <w:trPr>
          <w:trHeight w:val="693"/>
        </w:trPr>
        <w:tc>
          <w:tcPr>
            <w:tcW w:w="647" w:type="dxa"/>
          </w:tcPr>
          <w:p w14:paraId="007CDC40" w14:textId="77777777" w:rsidR="006729D4" w:rsidRDefault="00D37393" w:rsidP="004A55B7">
            <w:pPr>
              <w:pStyle w:val="TableParagraph"/>
              <w:ind w:left="50"/>
              <w:rPr>
                <w:b/>
                <w:sz w:val="24"/>
              </w:rPr>
            </w:pPr>
            <w:hyperlink w:anchor="_bookmark9" w:history="1">
              <w:r w:rsidR="006729D4">
                <w:rPr>
                  <w:b/>
                  <w:sz w:val="24"/>
                </w:rPr>
                <w:t>4.0</w:t>
              </w:r>
            </w:hyperlink>
          </w:p>
        </w:tc>
        <w:tc>
          <w:tcPr>
            <w:tcW w:w="7942" w:type="dxa"/>
          </w:tcPr>
          <w:p w14:paraId="511A23FE" w14:textId="77777777" w:rsidR="006729D4" w:rsidRPr="00B51E22" w:rsidRDefault="00D37393" w:rsidP="004A55B7">
            <w:pPr>
              <w:pStyle w:val="TableParagraph"/>
              <w:ind w:left="63"/>
              <w:rPr>
                <w:rFonts w:asciiTheme="minorHAnsi" w:hAnsiTheme="minorHAnsi" w:cstheme="minorHAnsi"/>
                <w:b/>
                <w:sz w:val="24"/>
                <w:szCs w:val="24"/>
              </w:rPr>
            </w:pPr>
            <w:hyperlink w:anchor="_bookmark9" w:history="1">
              <w:r w:rsidR="006729D4" w:rsidRPr="00B51E22">
                <w:rPr>
                  <w:rFonts w:asciiTheme="minorHAnsi" w:hAnsiTheme="minorHAnsi" w:cstheme="minorHAnsi"/>
                  <w:b/>
                  <w:sz w:val="24"/>
                  <w:szCs w:val="24"/>
                </w:rPr>
                <w:t>PROHIBITIONS ON LONE WORKING</w:t>
              </w:r>
            </w:hyperlink>
          </w:p>
        </w:tc>
        <w:tc>
          <w:tcPr>
            <w:tcW w:w="526" w:type="dxa"/>
          </w:tcPr>
          <w:p w14:paraId="72E3AF92" w14:textId="77777777" w:rsidR="006729D4" w:rsidRPr="00B51E22" w:rsidRDefault="00D37393" w:rsidP="004A55B7">
            <w:pPr>
              <w:pStyle w:val="TableParagraph"/>
              <w:ind w:right="46"/>
              <w:jc w:val="right"/>
              <w:rPr>
                <w:rFonts w:asciiTheme="minorHAnsi" w:hAnsiTheme="minorHAnsi" w:cstheme="minorHAnsi"/>
                <w:b/>
                <w:sz w:val="24"/>
                <w:szCs w:val="24"/>
              </w:rPr>
            </w:pPr>
            <w:hyperlink w:anchor="_bookmark9" w:history="1">
              <w:r w:rsidR="006729D4" w:rsidRPr="00B51E22">
                <w:rPr>
                  <w:rFonts w:asciiTheme="minorHAnsi" w:hAnsiTheme="minorHAnsi" w:cstheme="minorHAnsi"/>
                  <w:b/>
                  <w:sz w:val="24"/>
                  <w:szCs w:val="24"/>
                </w:rPr>
                <w:t>4</w:t>
              </w:r>
            </w:hyperlink>
          </w:p>
        </w:tc>
      </w:tr>
      <w:tr w:rsidR="006729D4" w14:paraId="4E58A841" w14:textId="77777777" w:rsidTr="004A55B7">
        <w:trPr>
          <w:trHeight w:val="513"/>
        </w:trPr>
        <w:tc>
          <w:tcPr>
            <w:tcW w:w="647" w:type="dxa"/>
          </w:tcPr>
          <w:p w14:paraId="02F116C2" w14:textId="77777777" w:rsidR="006729D4" w:rsidRDefault="00D37393" w:rsidP="004A55B7">
            <w:pPr>
              <w:pStyle w:val="TableParagraph"/>
              <w:ind w:left="50"/>
              <w:rPr>
                <w:b/>
                <w:sz w:val="24"/>
              </w:rPr>
            </w:pPr>
            <w:hyperlink w:anchor="_bookmark10" w:history="1">
              <w:r w:rsidR="006729D4">
                <w:rPr>
                  <w:b/>
                  <w:sz w:val="24"/>
                </w:rPr>
                <w:t>5.0</w:t>
              </w:r>
            </w:hyperlink>
          </w:p>
        </w:tc>
        <w:tc>
          <w:tcPr>
            <w:tcW w:w="7942" w:type="dxa"/>
          </w:tcPr>
          <w:p w14:paraId="7602C992" w14:textId="77777777" w:rsidR="006729D4" w:rsidRPr="00B51E22" w:rsidRDefault="00D37393" w:rsidP="004A55B7">
            <w:pPr>
              <w:pStyle w:val="TableParagraph"/>
              <w:ind w:left="63"/>
              <w:rPr>
                <w:rFonts w:asciiTheme="minorHAnsi" w:hAnsiTheme="minorHAnsi" w:cstheme="minorHAnsi"/>
                <w:b/>
                <w:sz w:val="24"/>
                <w:szCs w:val="24"/>
              </w:rPr>
            </w:pPr>
            <w:hyperlink w:anchor="_bookmark10" w:history="1">
              <w:r w:rsidR="006729D4" w:rsidRPr="00B51E22">
                <w:rPr>
                  <w:rFonts w:asciiTheme="minorHAnsi" w:hAnsiTheme="minorHAnsi" w:cstheme="minorHAnsi"/>
                  <w:b/>
                  <w:sz w:val="24"/>
                  <w:szCs w:val="24"/>
                </w:rPr>
                <w:t>SITUATIONS WHERE LONE WORKING IS PROHIBITED BY LAW</w:t>
              </w:r>
            </w:hyperlink>
          </w:p>
        </w:tc>
        <w:tc>
          <w:tcPr>
            <w:tcW w:w="526" w:type="dxa"/>
          </w:tcPr>
          <w:p w14:paraId="63FBCF9D" w14:textId="77777777" w:rsidR="006729D4" w:rsidRPr="00B51E22" w:rsidRDefault="00D37393" w:rsidP="004A55B7">
            <w:pPr>
              <w:pStyle w:val="TableParagraph"/>
              <w:ind w:right="46"/>
              <w:jc w:val="right"/>
              <w:rPr>
                <w:rFonts w:asciiTheme="minorHAnsi" w:hAnsiTheme="minorHAnsi" w:cstheme="minorHAnsi"/>
                <w:b/>
                <w:sz w:val="24"/>
                <w:szCs w:val="24"/>
              </w:rPr>
            </w:pPr>
            <w:hyperlink w:anchor="_bookmark10" w:history="1">
              <w:r w:rsidR="006729D4" w:rsidRPr="00B51E22">
                <w:rPr>
                  <w:rFonts w:asciiTheme="minorHAnsi" w:hAnsiTheme="minorHAnsi" w:cstheme="minorHAnsi"/>
                  <w:b/>
                  <w:sz w:val="24"/>
                  <w:szCs w:val="24"/>
                </w:rPr>
                <w:t>4</w:t>
              </w:r>
            </w:hyperlink>
          </w:p>
        </w:tc>
      </w:tr>
      <w:tr w:rsidR="006729D4" w14:paraId="3108FCF1" w14:textId="77777777" w:rsidTr="004A55B7">
        <w:trPr>
          <w:trHeight w:val="363"/>
        </w:trPr>
        <w:tc>
          <w:tcPr>
            <w:tcW w:w="647" w:type="dxa"/>
          </w:tcPr>
          <w:p w14:paraId="3A3BA6DF" w14:textId="77777777" w:rsidR="006729D4" w:rsidRDefault="006729D4" w:rsidP="004A55B7">
            <w:pPr>
              <w:pStyle w:val="TableParagraph"/>
              <w:spacing w:before="0"/>
              <w:rPr>
                <w:rFonts w:ascii="Times New Roman"/>
                <w:sz w:val="24"/>
              </w:rPr>
            </w:pPr>
          </w:p>
        </w:tc>
        <w:tc>
          <w:tcPr>
            <w:tcW w:w="7942" w:type="dxa"/>
          </w:tcPr>
          <w:p w14:paraId="1D7D8A03" w14:textId="77777777" w:rsidR="006729D4" w:rsidRPr="00B51E22" w:rsidRDefault="00D37393" w:rsidP="004A55B7">
            <w:pPr>
              <w:pStyle w:val="TableParagraph"/>
              <w:spacing w:before="22"/>
              <w:ind w:left="111"/>
              <w:rPr>
                <w:rFonts w:asciiTheme="minorHAnsi" w:hAnsiTheme="minorHAnsi" w:cstheme="minorHAnsi"/>
                <w:sz w:val="24"/>
                <w:szCs w:val="24"/>
              </w:rPr>
            </w:pPr>
            <w:hyperlink w:anchor="_bookmark11" w:history="1">
              <w:r w:rsidR="006729D4" w:rsidRPr="00B51E22">
                <w:rPr>
                  <w:rFonts w:asciiTheme="minorHAnsi" w:hAnsiTheme="minorHAnsi" w:cstheme="minorHAnsi"/>
                  <w:sz w:val="24"/>
                  <w:szCs w:val="24"/>
                </w:rPr>
                <w:t>5.1. Entry into confined spaces</w:t>
              </w:r>
            </w:hyperlink>
          </w:p>
        </w:tc>
        <w:tc>
          <w:tcPr>
            <w:tcW w:w="526" w:type="dxa"/>
          </w:tcPr>
          <w:p w14:paraId="74245620" w14:textId="77777777" w:rsidR="006729D4" w:rsidRPr="00B51E22" w:rsidRDefault="00D37393" w:rsidP="004A55B7">
            <w:pPr>
              <w:pStyle w:val="TableParagraph"/>
              <w:spacing w:before="22"/>
              <w:ind w:right="47"/>
              <w:jc w:val="right"/>
              <w:rPr>
                <w:rFonts w:asciiTheme="minorHAnsi" w:hAnsiTheme="minorHAnsi" w:cstheme="minorHAnsi"/>
                <w:sz w:val="24"/>
                <w:szCs w:val="24"/>
              </w:rPr>
            </w:pPr>
            <w:hyperlink w:anchor="_bookmark11" w:history="1">
              <w:r w:rsidR="006729D4" w:rsidRPr="00B51E22">
                <w:rPr>
                  <w:rFonts w:asciiTheme="minorHAnsi" w:hAnsiTheme="minorHAnsi" w:cstheme="minorHAnsi"/>
                  <w:sz w:val="24"/>
                  <w:szCs w:val="24"/>
                </w:rPr>
                <w:t>4</w:t>
              </w:r>
            </w:hyperlink>
          </w:p>
        </w:tc>
      </w:tr>
      <w:tr w:rsidR="006729D4" w14:paraId="5F653D83" w14:textId="77777777" w:rsidTr="004A55B7">
        <w:trPr>
          <w:trHeight w:val="392"/>
        </w:trPr>
        <w:tc>
          <w:tcPr>
            <w:tcW w:w="647" w:type="dxa"/>
          </w:tcPr>
          <w:p w14:paraId="40DC7202" w14:textId="77777777" w:rsidR="006729D4" w:rsidRDefault="006729D4" w:rsidP="004A55B7">
            <w:pPr>
              <w:pStyle w:val="TableParagraph"/>
              <w:spacing w:before="0"/>
              <w:rPr>
                <w:rFonts w:ascii="Times New Roman"/>
                <w:sz w:val="24"/>
              </w:rPr>
            </w:pPr>
          </w:p>
        </w:tc>
        <w:tc>
          <w:tcPr>
            <w:tcW w:w="7942" w:type="dxa"/>
          </w:tcPr>
          <w:p w14:paraId="640E8300" w14:textId="77777777" w:rsidR="006729D4" w:rsidRPr="00B51E22" w:rsidRDefault="00D37393" w:rsidP="004A55B7">
            <w:pPr>
              <w:pStyle w:val="TableParagraph"/>
              <w:spacing w:before="52"/>
              <w:ind w:left="111"/>
              <w:rPr>
                <w:rFonts w:asciiTheme="minorHAnsi" w:hAnsiTheme="minorHAnsi" w:cstheme="minorHAnsi"/>
                <w:sz w:val="24"/>
                <w:szCs w:val="24"/>
              </w:rPr>
            </w:pPr>
            <w:hyperlink w:anchor="_bookmark12" w:history="1">
              <w:r w:rsidR="006729D4" w:rsidRPr="00B51E22">
                <w:rPr>
                  <w:rFonts w:asciiTheme="minorHAnsi" w:hAnsiTheme="minorHAnsi" w:cstheme="minorHAnsi"/>
                  <w:sz w:val="24"/>
                  <w:szCs w:val="24"/>
                </w:rPr>
                <w:t>5.2. Ladders</w:t>
              </w:r>
            </w:hyperlink>
          </w:p>
        </w:tc>
        <w:tc>
          <w:tcPr>
            <w:tcW w:w="526" w:type="dxa"/>
          </w:tcPr>
          <w:p w14:paraId="1BC493C2" w14:textId="77777777" w:rsidR="006729D4" w:rsidRPr="00B51E22" w:rsidRDefault="00D37393" w:rsidP="004A55B7">
            <w:pPr>
              <w:pStyle w:val="TableParagraph"/>
              <w:spacing w:before="52"/>
              <w:ind w:right="47"/>
              <w:jc w:val="right"/>
              <w:rPr>
                <w:rFonts w:asciiTheme="minorHAnsi" w:hAnsiTheme="minorHAnsi" w:cstheme="minorHAnsi"/>
                <w:sz w:val="24"/>
                <w:szCs w:val="24"/>
              </w:rPr>
            </w:pPr>
            <w:hyperlink w:anchor="_bookmark12" w:history="1">
              <w:r w:rsidR="006729D4" w:rsidRPr="00B51E22">
                <w:rPr>
                  <w:rFonts w:asciiTheme="minorHAnsi" w:hAnsiTheme="minorHAnsi" w:cstheme="minorHAnsi"/>
                  <w:sz w:val="24"/>
                  <w:szCs w:val="24"/>
                </w:rPr>
                <w:t>4</w:t>
              </w:r>
            </w:hyperlink>
          </w:p>
        </w:tc>
      </w:tr>
      <w:tr w:rsidR="006729D4" w14:paraId="685E1A86" w14:textId="77777777" w:rsidTr="004A55B7">
        <w:trPr>
          <w:trHeight w:val="392"/>
        </w:trPr>
        <w:tc>
          <w:tcPr>
            <w:tcW w:w="647" w:type="dxa"/>
          </w:tcPr>
          <w:p w14:paraId="49F5A1BB" w14:textId="77777777" w:rsidR="006729D4" w:rsidRDefault="006729D4" w:rsidP="004A55B7">
            <w:pPr>
              <w:pStyle w:val="TableParagraph"/>
              <w:spacing w:before="0"/>
              <w:rPr>
                <w:rFonts w:ascii="Times New Roman"/>
                <w:sz w:val="24"/>
              </w:rPr>
            </w:pPr>
          </w:p>
        </w:tc>
        <w:tc>
          <w:tcPr>
            <w:tcW w:w="7942" w:type="dxa"/>
          </w:tcPr>
          <w:p w14:paraId="6F4A6649" w14:textId="77777777" w:rsidR="006729D4" w:rsidRPr="00B51E22" w:rsidRDefault="00D37393" w:rsidP="004A55B7">
            <w:pPr>
              <w:pStyle w:val="TableParagraph"/>
              <w:spacing w:before="50"/>
              <w:ind w:left="111"/>
              <w:rPr>
                <w:rFonts w:asciiTheme="minorHAnsi" w:hAnsiTheme="minorHAnsi" w:cstheme="minorHAnsi"/>
                <w:sz w:val="24"/>
                <w:szCs w:val="24"/>
              </w:rPr>
            </w:pPr>
            <w:hyperlink w:anchor="_bookmark13" w:history="1">
              <w:r w:rsidR="006729D4" w:rsidRPr="00B51E22">
                <w:rPr>
                  <w:rFonts w:asciiTheme="minorHAnsi" w:hAnsiTheme="minorHAnsi" w:cstheme="minorHAnsi"/>
                  <w:sz w:val="24"/>
                  <w:szCs w:val="24"/>
                </w:rPr>
                <w:t>5.3. Scaffolding</w:t>
              </w:r>
            </w:hyperlink>
          </w:p>
        </w:tc>
        <w:tc>
          <w:tcPr>
            <w:tcW w:w="526" w:type="dxa"/>
          </w:tcPr>
          <w:p w14:paraId="1442F92E" w14:textId="77777777" w:rsidR="006729D4" w:rsidRPr="00B51E22" w:rsidRDefault="00D37393" w:rsidP="004A55B7">
            <w:pPr>
              <w:pStyle w:val="TableParagraph"/>
              <w:spacing w:before="50"/>
              <w:ind w:right="47"/>
              <w:jc w:val="right"/>
              <w:rPr>
                <w:rFonts w:asciiTheme="minorHAnsi" w:hAnsiTheme="minorHAnsi" w:cstheme="minorHAnsi"/>
                <w:sz w:val="24"/>
                <w:szCs w:val="24"/>
              </w:rPr>
            </w:pPr>
            <w:hyperlink w:anchor="_bookmark13" w:history="1">
              <w:r w:rsidR="006729D4" w:rsidRPr="00B51E22">
                <w:rPr>
                  <w:rFonts w:asciiTheme="minorHAnsi" w:hAnsiTheme="minorHAnsi" w:cstheme="minorHAnsi"/>
                  <w:sz w:val="24"/>
                  <w:szCs w:val="24"/>
                </w:rPr>
                <w:t>4</w:t>
              </w:r>
            </w:hyperlink>
          </w:p>
        </w:tc>
      </w:tr>
      <w:tr w:rsidR="006729D4" w14:paraId="06440271" w14:textId="77777777" w:rsidTr="004A55B7">
        <w:trPr>
          <w:trHeight w:val="543"/>
        </w:trPr>
        <w:tc>
          <w:tcPr>
            <w:tcW w:w="647" w:type="dxa"/>
          </w:tcPr>
          <w:p w14:paraId="7D2C6516" w14:textId="77777777" w:rsidR="006729D4" w:rsidRDefault="006729D4" w:rsidP="004A55B7">
            <w:pPr>
              <w:pStyle w:val="TableParagraph"/>
              <w:spacing w:before="0"/>
              <w:rPr>
                <w:rFonts w:ascii="Times New Roman"/>
                <w:sz w:val="24"/>
              </w:rPr>
            </w:pPr>
          </w:p>
        </w:tc>
        <w:tc>
          <w:tcPr>
            <w:tcW w:w="7942" w:type="dxa"/>
          </w:tcPr>
          <w:p w14:paraId="2B2EF81A" w14:textId="77777777" w:rsidR="006729D4" w:rsidRPr="00B51E22" w:rsidRDefault="00D37393" w:rsidP="004A55B7">
            <w:pPr>
              <w:pStyle w:val="TableParagraph"/>
              <w:spacing w:before="52"/>
              <w:ind w:left="111"/>
              <w:rPr>
                <w:rFonts w:asciiTheme="minorHAnsi" w:hAnsiTheme="minorHAnsi" w:cstheme="minorHAnsi"/>
                <w:sz w:val="24"/>
                <w:szCs w:val="24"/>
              </w:rPr>
            </w:pPr>
            <w:hyperlink w:anchor="_bookmark14" w:history="1">
              <w:r w:rsidR="006729D4" w:rsidRPr="00B51E22">
                <w:rPr>
                  <w:rFonts w:asciiTheme="minorHAnsi" w:hAnsiTheme="minorHAnsi" w:cstheme="minorHAnsi"/>
                  <w:sz w:val="24"/>
                  <w:szCs w:val="24"/>
                </w:rPr>
                <w:t>5.4. Machinery</w:t>
              </w:r>
            </w:hyperlink>
          </w:p>
        </w:tc>
        <w:tc>
          <w:tcPr>
            <w:tcW w:w="526" w:type="dxa"/>
          </w:tcPr>
          <w:p w14:paraId="43F0C1B4" w14:textId="77777777" w:rsidR="006729D4" w:rsidRPr="00B51E22" w:rsidRDefault="00D37393" w:rsidP="004A55B7">
            <w:pPr>
              <w:pStyle w:val="TableParagraph"/>
              <w:spacing w:before="52"/>
              <w:ind w:right="47"/>
              <w:jc w:val="right"/>
              <w:rPr>
                <w:rFonts w:asciiTheme="minorHAnsi" w:hAnsiTheme="minorHAnsi" w:cstheme="minorHAnsi"/>
                <w:sz w:val="24"/>
                <w:szCs w:val="24"/>
              </w:rPr>
            </w:pPr>
            <w:hyperlink w:anchor="_bookmark14" w:history="1">
              <w:r w:rsidR="006729D4" w:rsidRPr="00B51E22">
                <w:rPr>
                  <w:rFonts w:asciiTheme="minorHAnsi" w:hAnsiTheme="minorHAnsi" w:cstheme="minorHAnsi"/>
                  <w:sz w:val="24"/>
                  <w:szCs w:val="24"/>
                </w:rPr>
                <w:t>4</w:t>
              </w:r>
            </w:hyperlink>
          </w:p>
        </w:tc>
      </w:tr>
      <w:tr w:rsidR="006729D4" w14:paraId="0AFF9A9C" w14:textId="77777777" w:rsidTr="004A55B7">
        <w:trPr>
          <w:trHeight w:val="693"/>
        </w:trPr>
        <w:tc>
          <w:tcPr>
            <w:tcW w:w="647" w:type="dxa"/>
          </w:tcPr>
          <w:p w14:paraId="7A1E59AD" w14:textId="77777777" w:rsidR="006729D4" w:rsidRDefault="00D37393" w:rsidP="004A55B7">
            <w:pPr>
              <w:pStyle w:val="TableParagraph"/>
              <w:ind w:left="50"/>
              <w:rPr>
                <w:b/>
                <w:sz w:val="24"/>
              </w:rPr>
            </w:pPr>
            <w:hyperlink w:anchor="_bookmark15" w:history="1">
              <w:r w:rsidR="006729D4">
                <w:rPr>
                  <w:b/>
                  <w:sz w:val="24"/>
                </w:rPr>
                <w:t>6.0</w:t>
              </w:r>
            </w:hyperlink>
          </w:p>
        </w:tc>
        <w:tc>
          <w:tcPr>
            <w:tcW w:w="7942" w:type="dxa"/>
          </w:tcPr>
          <w:p w14:paraId="79633DA0" w14:textId="77777777" w:rsidR="006729D4" w:rsidRPr="00B51E22" w:rsidRDefault="00D37393" w:rsidP="004A55B7">
            <w:pPr>
              <w:pStyle w:val="TableParagraph"/>
              <w:ind w:left="63"/>
              <w:rPr>
                <w:rFonts w:asciiTheme="minorHAnsi" w:hAnsiTheme="minorHAnsi" w:cstheme="minorHAnsi"/>
                <w:b/>
                <w:sz w:val="24"/>
                <w:szCs w:val="24"/>
              </w:rPr>
            </w:pPr>
            <w:hyperlink w:anchor="_bookmark15" w:history="1">
              <w:r w:rsidR="006729D4" w:rsidRPr="00B51E22">
                <w:rPr>
                  <w:rFonts w:asciiTheme="minorHAnsi" w:hAnsiTheme="minorHAnsi" w:cstheme="minorHAnsi"/>
                  <w:b/>
                  <w:sz w:val="24"/>
                  <w:szCs w:val="24"/>
                </w:rPr>
                <w:t>SAFE WORKING ARRANGEMENTS FOR LONE WORKERS</w:t>
              </w:r>
            </w:hyperlink>
          </w:p>
        </w:tc>
        <w:tc>
          <w:tcPr>
            <w:tcW w:w="526" w:type="dxa"/>
          </w:tcPr>
          <w:p w14:paraId="6F402606" w14:textId="77777777" w:rsidR="006729D4" w:rsidRPr="00B51E22" w:rsidRDefault="00D37393" w:rsidP="004A55B7">
            <w:pPr>
              <w:pStyle w:val="TableParagraph"/>
              <w:ind w:right="46"/>
              <w:jc w:val="right"/>
              <w:rPr>
                <w:rFonts w:asciiTheme="minorHAnsi" w:hAnsiTheme="minorHAnsi" w:cstheme="minorHAnsi"/>
                <w:b/>
                <w:sz w:val="24"/>
                <w:szCs w:val="24"/>
              </w:rPr>
            </w:pPr>
            <w:hyperlink w:anchor="_bookmark15" w:history="1">
              <w:r w:rsidR="006729D4" w:rsidRPr="00B51E22">
                <w:rPr>
                  <w:rFonts w:asciiTheme="minorHAnsi" w:hAnsiTheme="minorHAnsi" w:cstheme="minorHAnsi"/>
                  <w:b/>
                  <w:sz w:val="24"/>
                  <w:szCs w:val="24"/>
                </w:rPr>
                <w:t>5</w:t>
              </w:r>
            </w:hyperlink>
          </w:p>
        </w:tc>
      </w:tr>
      <w:tr w:rsidR="006729D4" w14:paraId="0514E9FA" w14:textId="77777777" w:rsidTr="004A55B7">
        <w:trPr>
          <w:trHeight w:val="693"/>
        </w:trPr>
        <w:tc>
          <w:tcPr>
            <w:tcW w:w="647" w:type="dxa"/>
          </w:tcPr>
          <w:p w14:paraId="0ADB11D7" w14:textId="77777777" w:rsidR="006729D4" w:rsidRDefault="00D37393" w:rsidP="004A55B7">
            <w:pPr>
              <w:pStyle w:val="TableParagraph"/>
              <w:ind w:left="50"/>
              <w:rPr>
                <w:b/>
                <w:sz w:val="24"/>
              </w:rPr>
            </w:pPr>
            <w:hyperlink w:anchor="_bookmark16" w:history="1">
              <w:r w:rsidR="006729D4">
                <w:rPr>
                  <w:b/>
                  <w:sz w:val="24"/>
                </w:rPr>
                <w:t>7.0</w:t>
              </w:r>
            </w:hyperlink>
          </w:p>
        </w:tc>
        <w:tc>
          <w:tcPr>
            <w:tcW w:w="7942" w:type="dxa"/>
          </w:tcPr>
          <w:p w14:paraId="11481D4E" w14:textId="77777777" w:rsidR="006729D4" w:rsidRPr="00B51E22" w:rsidRDefault="00D37393" w:rsidP="004A55B7">
            <w:pPr>
              <w:pStyle w:val="TableParagraph"/>
              <w:ind w:left="63"/>
              <w:rPr>
                <w:rFonts w:asciiTheme="minorHAnsi" w:hAnsiTheme="minorHAnsi" w:cstheme="minorHAnsi"/>
                <w:b/>
                <w:sz w:val="24"/>
                <w:szCs w:val="24"/>
              </w:rPr>
            </w:pPr>
            <w:hyperlink w:anchor="_bookmark16" w:history="1">
              <w:r w:rsidR="006729D4" w:rsidRPr="00B51E22">
                <w:rPr>
                  <w:rFonts w:asciiTheme="minorHAnsi" w:hAnsiTheme="minorHAnsi" w:cstheme="minorHAnsi"/>
                  <w:b/>
                  <w:sz w:val="24"/>
                  <w:szCs w:val="24"/>
                </w:rPr>
                <w:t>MEDICAL FITNESS</w:t>
              </w:r>
            </w:hyperlink>
          </w:p>
        </w:tc>
        <w:tc>
          <w:tcPr>
            <w:tcW w:w="526" w:type="dxa"/>
          </w:tcPr>
          <w:p w14:paraId="1698F5A8" w14:textId="77777777" w:rsidR="006729D4" w:rsidRPr="00B51E22" w:rsidRDefault="00D37393" w:rsidP="004A55B7">
            <w:pPr>
              <w:pStyle w:val="TableParagraph"/>
              <w:ind w:right="46"/>
              <w:jc w:val="right"/>
              <w:rPr>
                <w:rFonts w:asciiTheme="minorHAnsi" w:hAnsiTheme="minorHAnsi" w:cstheme="minorHAnsi"/>
                <w:b/>
                <w:sz w:val="24"/>
                <w:szCs w:val="24"/>
              </w:rPr>
            </w:pPr>
            <w:hyperlink w:anchor="_bookmark16" w:history="1">
              <w:r w:rsidR="006729D4" w:rsidRPr="00B51E22">
                <w:rPr>
                  <w:rFonts w:asciiTheme="minorHAnsi" w:hAnsiTheme="minorHAnsi" w:cstheme="minorHAnsi"/>
                  <w:b/>
                  <w:sz w:val="24"/>
                  <w:szCs w:val="24"/>
                </w:rPr>
                <w:t>6</w:t>
              </w:r>
            </w:hyperlink>
          </w:p>
        </w:tc>
      </w:tr>
      <w:tr w:rsidR="006729D4" w14:paraId="3B5AC887" w14:textId="77777777" w:rsidTr="004A55B7">
        <w:trPr>
          <w:trHeight w:val="692"/>
        </w:trPr>
        <w:tc>
          <w:tcPr>
            <w:tcW w:w="647" w:type="dxa"/>
          </w:tcPr>
          <w:p w14:paraId="0E60DB4A" w14:textId="77777777" w:rsidR="006729D4" w:rsidRDefault="00D37393" w:rsidP="004A55B7">
            <w:pPr>
              <w:pStyle w:val="TableParagraph"/>
              <w:ind w:left="50"/>
              <w:rPr>
                <w:b/>
                <w:sz w:val="24"/>
              </w:rPr>
            </w:pPr>
            <w:hyperlink w:anchor="_bookmark17" w:history="1">
              <w:r w:rsidR="006729D4">
                <w:rPr>
                  <w:b/>
                  <w:sz w:val="24"/>
                </w:rPr>
                <w:t>8.0</w:t>
              </w:r>
            </w:hyperlink>
          </w:p>
        </w:tc>
        <w:tc>
          <w:tcPr>
            <w:tcW w:w="7942" w:type="dxa"/>
          </w:tcPr>
          <w:p w14:paraId="34C95397" w14:textId="77777777" w:rsidR="006729D4" w:rsidRPr="00B51E22" w:rsidRDefault="00D37393" w:rsidP="004A55B7">
            <w:pPr>
              <w:pStyle w:val="TableParagraph"/>
              <w:ind w:left="63"/>
              <w:rPr>
                <w:rFonts w:asciiTheme="minorHAnsi" w:hAnsiTheme="minorHAnsi" w:cstheme="minorHAnsi"/>
                <w:b/>
                <w:sz w:val="24"/>
                <w:szCs w:val="24"/>
              </w:rPr>
            </w:pPr>
            <w:hyperlink w:anchor="_bookmark17" w:history="1">
              <w:r w:rsidR="006729D4" w:rsidRPr="00B51E22">
                <w:rPr>
                  <w:rFonts w:asciiTheme="minorHAnsi" w:hAnsiTheme="minorHAnsi" w:cstheme="minorHAnsi"/>
                  <w:b/>
                  <w:sz w:val="24"/>
                  <w:szCs w:val="24"/>
                </w:rPr>
                <w:t>TRAINING</w:t>
              </w:r>
            </w:hyperlink>
          </w:p>
        </w:tc>
        <w:tc>
          <w:tcPr>
            <w:tcW w:w="526" w:type="dxa"/>
          </w:tcPr>
          <w:p w14:paraId="2A989A0E" w14:textId="77777777" w:rsidR="006729D4" w:rsidRPr="00B51E22" w:rsidRDefault="00D37393" w:rsidP="004A55B7">
            <w:pPr>
              <w:pStyle w:val="TableParagraph"/>
              <w:ind w:right="46"/>
              <w:jc w:val="right"/>
              <w:rPr>
                <w:rFonts w:asciiTheme="minorHAnsi" w:hAnsiTheme="minorHAnsi" w:cstheme="minorHAnsi"/>
                <w:b/>
                <w:sz w:val="24"/>
                <w:szCs w:val="24"/>
              </w:rPr>
            </w:pPr>
            <w:hyperlink w:anchor="_bookmark17" w:history="1">
              <w:r w:rsidR="006729D4" w:rsidRPr="00B51E22">
                <w:rPr>
                  <w:rFonts w:asciiTheme="minorHAnsi" w:hAnsiTheme="minorHAnsi" w:cstheme="minorHAnsi"/>
                  <w:b/>
                  <w:sz w:val="24"/>
                  <w:szCs w:val="24"/>
                </w:rPr>
                <w:t>6</w:t>
              </w:r>
            </w:hyperlink>
          </w:p>
        </w:tc>
      </w:tr>
      <w:tr w:rsidR="006729D4" w14:paraId="23A5B657" w14:textId="77777777" w:rsidTr="004A55B7">
        <w:trPr>
          <w:trHeight w:val="692"/>
        </w:trPr>
        <w:tc>
          <w:tcPr>
            <w:tcW w:w="647" w:type="dxa"/>
          </w:tcPr>
          <w:p w14:paraId="24CBBAC9" w14:textId="77777777" w:rsidR="006729D4" w:rsidRDefault="00D37393" w:rsidP="004A55B7">
            <w:pPr>
              <w:pStyle w:val="TableParagraph"/>
              <w:spacing w:before="200"/>
              <w:ind w:left="50"/>
              <w:rPr>
                <w:b/>
                <w:sz w:val="24"/>
              </w:rPr>
            </w:pPr>
            <w:hyperlink w:anchor="_bookmark18" w:history="1">
              <w:r w:rsidR="006729D4">
                <w:rPr>
                  <w:b/>
                  <w:sz w:val="24"/>
                </w:rPr>
                <w:t>9.0</w:t>
              </w:r>
            </w:hyperlink>
          </w:p>
        </w:tc>
        <w:tc>
          <w:tcPr>
            <w:tcW w:w="7942" w:type="dxa"/>
          </w:tcPr>
          <w:p w14:paraId="36C97F65" w14:textId="77777777" w:rsidR="006729D4" w:rsidRPr="00B51E22" w:rsidRDefault="00D37393" w:rsidP="004A55B7">
            <w:pPr>
              <w:pStyle w:val="TableParagraph"/>
              <w:spacing w:before="200"/>
              <w:ind w:left="63"/>
              <w:rPr>
                <w:rFonts w:asciiTheme="minorHAnsi" w:hAnsiTheme="minorHAnsi" w:cstheme="minorHAnsi"/>
                <w:b/>
                <w:sz w:val="24"/>
                <w:szCs w:val="24"/>
              </w:rPr>
            </w:pPr>
            <w:hyperlink w:anchor="_bookmark18" w:history="1">
              <w:r w:rsidR="006729D4" w:rsidRPr="00B51E22">
                <w:rPr>
                  <w:rFonts w:asciiTheme="minorHAnsi" w:hAnsiTheme="minorHAnsi" w:cstheme="minorHAnsi"/>
                  <w:b/>
                  <w:sz w:val="24"/>
                  <w:szCs w:val="24"/>
                </w:rPr>
                <w:t>SUPERVISION</w:t>
              </w:r>
            </w:hyperlink>
          </w:p>
        </w:tc>
        <w:tc>
          <w:tcPr>
            <w:tcW w:w="526" w:type="dxa"/>
          </w:tcPr>
          <w:p w14:paraId="6B291F61" w14:textId="77777777" w:rsidR="006729D4" w:rsidRPr="00B51E22" w:rsidRDefault="00D37393" w:rsidP="004A55B7">
            <w:pPr>
              <w:pStyle w:val="TableParagraph"/>
              <w:spacing w:before="200"/>
              <w:ind w:right="46"/>
              <w:jc w:val="right"/>
              <w:rPr>
                <w:rFonts w:asciiTheme="minorHAnsi" w:hAnsiTheme="minorHAnsi" w:cstheme="minorHAnsi"/>
                <w:b/>
                <w:sz w:val="24"/>
                <w:szCs w:val="24"/>
              </w:rPr>
            </w:pPr>
            <w:hyperlink w:anchor="_bookmark18" w:history="1">
              <w:r w:rsidR="006729D4" w:rsidRPr="00B51E22">
                <w:rPr>
                  <w:rFonts w:asciiTheme="minorHAnsi" w:hAnsiTheme="minorHAnsi" w:cstheme="minorHAnsi"/>
                  <w:b/>
                  <w:sz w:val="24"/>
                  <w:szCs w:val="24"/>
                </w:rPr>
                <w:t>6</w:t>
              </w:r>
            </w:hyperlink>
          </w:p>
        </w:tc>
      </w:tr>
      <w:tr w:rsidR="006729D4" w14:paraId="2B398019" w14:textId="77777777" w:rsidTr="004A55B7">
        <w:trPr>
          <w:trHeight w:val="693"/>
        </w:trPr>
        <w:tc>
          <w:tcPr>
            <w:tcW w:w="647" w:type="dxa"/>
          </w:tcPr>
          <w:p w14:paraId="2750E2E0" w14:textId="77777777" w:rsidR="006729D4" w:rsidRDefault="00D37393" w:rsidP="004A55B7">
            <w:pPr>
              <w:pStyle w:val="TableParagraph"/>
              <w:ind w:left="50"/>
              <w:rPr>
                <w:b/>
                <w:sz w:val="24"/>
              </w:rPr>
            </w:pPr>
            <w:hyperlink w:anchor="_bookmark19" w:history="1">
              <w:r w:rsidR="006729D4">
                <w:rPr>
                  <w:b/>
                  <w:sz w:val="24"/>
                </w:rPr>
                <w:t>10.0</w:t>
              </w:r>
            </w:hyperlink>
          </w:p>
        </w:tc>
        <w:tc>
          <w:tcPr>
            <w:tcW w:w="7942" w:type="dxa"/>
          </w:tcPr>
          <w:p w14:paraId="651C78D9" w14:textId="77777777" w:rsidR="006729D4" w:rsidRPr="00B51E22" w:rsidRDefault="00D37393" w:rsidP="004A55B7">
            <w:pPr>
              <w:pStyle w:val="TableParagraph"/>
              <w:ind w:left="63"/>
              <w:rPr>
                <w:rFonts w:asciiTheme="minorHAnsi" w:hAnsiTheme="minorHAnsi" w:cstheme="minorHAnsi"/>
                <w:b/>
                <w:sz w:val="24"/>
                <w:szCs w:val="24"/>
              </w:rPr>
            </w:pPr>
            <w:hyperlink w:anchor="_bookmark19" w:history="1">
              <w:r w:rsidR="006729D4" w:rsidRPr="00B51E22">
                <w:rPr>
                  <w:rFonts w:asciiTheme="minorHAnsi" w:hAnsiTheme="minorHAnsi" w:cstheme="minorHAnsi"/>
                  <w:b/>
                  <w:sz w:val="24"/>
                  <w:szCs w:val="24"/>
                </w:rPr>
                <w:t>ILLNESS, ACCIDENTS AND EMERGENCIES</w:t>
              </w:r>
            </w:hyperlink>
          </w:p>
        </w:tc>
        <w:tc>
          <w:tcPr>
            <w:tcW w:w="526" w:type="dxa"/>
          </w:tcPr>
          <w:p w14:paraId="105515FF" w14:textId="77777777" w:rsidR="006729D4" w:rsidRPr="00B51E22" w:rsidRDefault="00D37393" w:rsidP="004A55B7">
            <w:pPr>
              <w:pStyle w:val="TableParagraph"/>
              <w:ind w:right="46"/>
              <w:jc w:val="right"/>
              <w:rPr>
                <w:rFonts w:asciiTheme="minorHAnsi" w:hAnsiTheme="minorHAnsi" w:cstheme="minorHAnsi"/>
                <w:b/>
                <w:sz w:val="24"/>
                <w:szCs w:val="24"/>
              </w:rPr>
            </w:pPr>
            <w:hyperlink w:anchor="_bookmark19" w:history="1">
              <w:r w:rsidR="006729D4" w:rsidRPr="00B51E22">
                <w:rPr>
                  <w:rFonts w:asciiTheme="minorHAnsi" w:hAnsiTheme="minorHAnsi" w:cstheme="minorHAnsi"/>
                  <w:b/>
                  <w:sz w:val="24"/>
                  <w:szCs w:val="24"/>
                </w:rPr>
                <w:t>7</w:t>
              </w:r>
            </w:hyperlink>
          </w:p>
        </w:tc>
      </w:tr>
      <w:tr w:rsidR="006729D4" w14:paraId="6D0BE121" w14:textId="77777777" w:rsidTr="004A55B7">
        <w:trPr>
          <w:trHeight w:val="491"/>
        </w:trPr>
        <w:tc>
          <w:tcPr>
            <w:tcW w:w="647" w:type="dxa"/>
          </w:tcPr>
          <w:p w14:paraId="57F41C37" w14:textId="77777777" w:rsidR="006729D4" w:rsidRDefault="00D37393" w:rsidP="004A55B7">
            <w:pPr>
              <w:pStyle w:val="TableParagraph"/>
              <w:spacing w:line="270" w:lineRule="exact"/>
              <w:ind w:left="50"/>
              <w:rPr>
                <w:b/>
                <w:sz w:val="24"/>
              </w:rPr>
            </w:pPr>
            <w:hyperlink w:anchor="_bookmark20" w:history="1">
              <w:r w:rsidR="006729D4">
                <w:rPr>
                  <w:b/>
                  <w:sz w:val="24"/>
                </w:rPr>
                <w:t>11.0</w:t>
              </w:r>
            </w:hyperlink>
          </w:p>
        </w:tc>
        <w:tc>
          <w:tcPr>
            <w:tcW w:w="7942" w:type="dxa"/>
          </w:tcPr>
          <w:p w14:paraId="4AEB61B7" w14:textId="77777777" w:rsidR="006729D4" w:rsidRPr="00B51E22" w:rsidRDefault="00D37393" w:rsidP="004A55B7">
            <w:pPr>
              <w:pStyle w:val="TableParagraph"/>
              <w:spacing w:line="270" w:lineRule="exact"/>
              <w:ind w:left="63"/>
              <w:rPr>
                <w:rFonts w:asciiTheme="minorHAnsi" w:hAnsiTheme="minorHAnsi" w:cstheme="minorHAnsi"/>
                <w:b/>
                <w:sz w:val="24"/>
                <w:szCs w:val="24"/>
              </w:rPr>
            </w:pPr>
            <w:hyperlink w:anchor="_bookmark20" w:history="1">
              <w:r w:rsidR="006729D4" w:rsidRPr="00B51E22">
                <w:rPr>
                  <w:rFonts w:asciiTheme="minorHAnsi" w:hAnsiTheme="minorHAnsi" w:cstheme="minorHAnsi"/>
                  <w:b/>
                  <w:sz w:val="24"/>
                  <w:szCs w:val="24"/>
                </w:rPr>
                <w:t>COMMUNICATIONS</w:t>
              </w:r>
            </w:hyperlink>
          </w:p>
        </w:tc>
        <w:tc>
          <w:tcPr>
            <w:tcW w:w="526" w:type="dxa"/>
          </w:tcPr>
          <w:p w14:paraId="43108D5C" w14:textId="77777777" w:rsidR="006729D4" w:rsidRPr="00B51E22" w:rsidRDefault="00D37393" w:rsidP="004A55B7">
            <w:pPr>
              <w:pStyle w:val="TableParagraph"/>
              <w:spacing w:line="270" w:lineRule="exact"/>
              <w:ind w:right="46"/>
              <w:jc w:val="right"/>
              <w:rPr>
                <w:rFonts w:asciiTheme="minorHAnsi" w:hAnsiTheme="minorHAnsi" w:cstheme="minorHAnsi"/>
                <w:b/>
                <w:sz w:val="24"/>
                <w:szCs w:val="24"/>
              </w:rPr>
            </w:pPr>
            <w:hyperlink w:anchor="_bookmark20" w:history="1">
              <w:r w:rsidR="006729D4" w:rsidRPr="00B51E22">
                <w:rPr>
                  <w:rFonts w:asciiTheme="minorHAnsi" w:hAnsiTheme="minorHAnsi" w:cstheme="minorHAnsi"/>
                  <w:b/>
                  <w:sz w:val="24"/>
                  <w:szCs w:val="24"/>
                </w:rPr>
                <w:t>7</w:t>
              </w:r>
            </w:hyperlink>
          </w:p>
        </w:tc>
      </w:tr>
    </w:tbl>
    <w:p w14:paraId="7BC89F9A" w14:textId="77777777" w:rsidR="006729D4" w:rsidRDefault="006729D4" w:rsidP="006729D4">
      <w:pPr>
        <w:spacing w:line="270" w:lineRule="exact"/>
        <w:jc w:val="right"/>
        <w:rPr>
          <w:sz w:val="24"/>
        </w:rPr>
        <w:sectPr w:rsidR="006729D4">
          <w:footerReference w:type="default" r:id="rId10"/>
          <w:pgSz w:w="11910" w:h="16840"/>
          <w:pgMar w:top="1420" w:right="1300" w:bottom="1280" w:left="1280" w:header="0" w:footer="1091" w:gutter="0"/>
          <w:cols w:space="720"/>
        </w:sectPr>
      </w:pPr>
    </w:p>
    <w:p w14:paraId="1D4E797F" w14:textId="77777777" w:rsidR="006729D4" w:rsidRDefault="006729D4" w:rsidP="006729D4">
      <w:pPr>
        <w:pStyle w:val="BodyText"/>
        <w:spacing w:before="8"/>
        <w:rPr>
          <w:sz w:val="16"/>
        </w:rPr>
      </w:pPr>
    </w:p>
    <w:p w14:paraId="79D3F502" w14:textId="1F6EC74D" w:rsidR="00B51E22" w:rsidRDefault="00B51E22" w:rsidP="00B51E22">
      <w:pPr>
        <w:pStyle w:val="Heading1"/>
      </w:pPr>
      <w:bookmarkStart w:id="0" w:name="_bookmark0"/>
      <w:bookmarkEnd w:id="0"/>
      <w:r>
        <w:t>1.0</w:t>
      </w:r>
      <w:r>
        <w:tab/>
        <w:t>Introduction</w:t>
      </w:r>
    </w:p>
    <w:p w14:paraId="69169263" w14:textId="004BDFC3" w:rsidR="006729D4" w:rsidRDefault="006729D4" w:rsidP="006729D4">
      <w:pPr>
        <w:pStyle w:val="ListParagraph"/>
        <w:widowControl w:val="0"/>
        <w:numPr>
          <w:ilvl w:val="1"/>
          <w:numId w:val="8"/>
        </w:numPr>
        <w:tabs>
          <w:tab w:val="left" w:pos="879"/>
          <w:tab w:val="left" w:pos="880"/>
        </w:tabs>
        <w:autoSpaceDE w:val="0"/>
        <w:autoSpaceDN w:val="0"/>
        <w:spacing w:before="287" w:after="0"/>
        <w:ind w:right="271"/>
        <w:contextualSpacing w:val="0"/>
        <w:rPr>
          <w:sz w:val="24"/>
        </w:rPr>
      </w:pPr>
      <w:r>
        <w:rPr>
          <w:sz w:val="24"/>
        </w:rPr>
        <w:t>It is inevitable that at certain times staff, students and others will find themselves working alone. These occasions can occur, for example, at the beginning and end of flexible working periods, during holidays, during the night and at weekends. There is no overall legal prohibition on working alone, but the general duties of the Health and Safety at Work Act 1974, and the specific duties of the Management of Health and Safety at Work Regulations 1992 still</w:t>
      </w:r>
      <w:r>
        <w:rPr>
          <w:spacing w:val="-2"/>
          <w:sz w:val="24"/>
        </w:rPr>
        <w:t xml:space="preserve"> </w:t>
      </w:r>
      <w:r>
        <w:rPr>
          <w:sz w:val="24"/>
        </w:rPr>
        <w:t>apply.</w:t>
      </w:r>
    </w:p>
    <w:p w14:paraId="21FADB39" w14:textId="77777777" w:rsidR="006729D4" w:rsidRDefault="006729D4" w:rsidP="006729D4">
      <w:pPr>
        <w:pStyle w:val="ListParagraph"/>
        <w:widowControl w:val="0"/>
        <w:numPr>
          <w:ilvl w:val="1"/>
          <w:numId w:val="8"/>
        </w:numPr>
        <w:tabs>
          <w:tab w:val="left" w:pos="879"/>
          <w:tab w:val="left" w:pos="880"/>
        </w:tabs>
        <w:autoSpaceDE w:val="0"/>
        <w:autoSpaceDN w:val="0"/>
        <w:spacing w:before="200" w:after="0"/>
        <w:ind w:left="879" w:right="394"/>
        <w:contextualSpacing w:val="0"/>
        <w:rPr>
          <w:sz w:val="24"/>
        </w:rPr>
      </w:pPr>
      <w:r>
        <w:rPr>
          <w:sz w:val="24"/>
        </w:rPr>
        <w:t>These duties require the identification of the hazards in the work, formal assessment of any significant risks involved, and devising and implementing safe working arrangements to ensure that the risks are either eliminated or adequately</w:t>
      </w:r>
      <w:r>
        <w:rPr>
          <w:spacing w:val="-2"/>
          <w:sz w:val="24"/>
        </w:rPr>
        <w:t xml:space="preserve"> </w:t>
      </w:r>
      <w:r>
        <w:rPr>
          <w:sz w:val="24"/>
        </w:rPr>
        <w:t>controlled.</w:t>
      </w:r>
    </w:p>
    <w:p w14:paraId="2FB8EBD4" w14:textId="77777777" w:rsidR="006729D4" w:rsidRDefault="006729D4" w:rsidP="006729D4">
      <w:pPr>
        <w:pStyle w:val="ListParagraph"/>
        <w:widowControl w:val="0"/>
        <w:numPr>
          <w:ilvl w:val="1"/>
          <w:numId w:val="8"/>
        </w:numPr>
        <w:tabs>
          <w:tab w:val="left" w:pos="879"/>
          <w:tab w:val="left" w:pos="880"/>
        </w:tabs>
        <w:autoSpaceDE w:val="0"/>
        <w:autoSpaceDN w:val="0"/>
        <w:spacing w:before="201" w:after="0"/>
        <w:ind w:left="879" w:right="205"/>
        <w:contextualSpacing w:val="0"/>
        <w:rPr>
          <w:sz w:val="24"/>
        </w:rPr>
      </w:pPr>
      <w:r>
        <w:rPr>
          <w:sz w:val="24"/>
        </w:rPr>
        <w:t xml:space="preserve">Many staff and students work alone at some time during their working periods at the University and in </w:t>
      </w:r>
      <w:proofErr w:type="gramStart"/>
      <w:r>
        <w:rPr>
          <w:sz w:val="24"/>
        </w:rPr>
        <w:t>the majority of</w:t>
      </w:r>
      <w:proofErr w:type="gramEnd"/>
      <w:r>
        <w:rPr>
          <w:sz w:val="24"/>
        </w:rPr>
        <w:t xml:space="preserve"> cases they do so without significant risk. For example, persons working alone in offices carrying out typical office activities outside normal working hours are unlikely to be at significant risk, provided appropriate fire precautions and communications are in place. However, there are occasions when it is not possible to devise arrangements for work to be done safely by one person. In these cases, alternative arrangements involving help or back-up </w:t>
      </w:r>
      <w:proofErr w:type="gramStart"/>
      <w:r>
        <w:rPr>
          <w:sz w:val="24"/>
        </w:rPr>
        <w:t>have to</w:t>
      </w:r>
      <w:proofErr w:type="gramEnd"/>
      <w:r>
        <w:rPr>
          <w:sz w:val="24"/>
        </w:rPr>
        <w:t xml:space="preserve"> be put into</w:t>
      </w:r>
      <w:r>
        <w:rPr>
          <w:spacing w:val="-33"/>
          <w:sz w:val="24"/>
        </w:rPr>
        <w:t xml:space="preserve"> </w:t>
      </w:r>
      <w:r>
        <w:rPr>
          <w:sz w:val="24"/>
        </w:rPr>
        <w:t>place.</w:t>
      </w:r>
    </w:p>
    <w:p w14:paraId="643C00DA" w14:textId="77777777" w:rsidR="006729D4" w:rsidRDefault="006729D4" w:rsidP="006729D4">
      <w:pPr>
        <w:pStyle w:val="ListParagraph"/>
        <w:widowControl w:val="0"/>
        <w:numPr>
          <w:ilvl w:val="1"/>
          <w:numId w:val="8"/>
        </w:numPr>
        <w:tabs>
          <w:tab w:val="left" w:pos="879"/>
          <w:tab w:val="left" w:pos="880"/>
        </w:tabs>
        <w:autoSpaceDE w:val="0"/>
        <w:autoSpaceDN w:val="0"/>
        <w:spacing w:before="201" w:after="0"/>
        <w:ind w:left="879" w:right="146"/>
        <w:contextualSpacing w:val="0"/>
        <w:rPr>
          <w:sz w:val="24"/>
        </w:rPr>
      </w:pPr>
      <w:r>
        <w:rPr>
          <w:sz w:val="24"/>
        </w:rPr>
        <w:t>This document lays down guidelines to assess which tasks may be undertaken by a lone worker and which may</w:t>
      </w:r>
      <w:r>
        <w:rPr>
          <w:spacing w:val="-5"/>
          <w:sz w:val="24"/>
        </w:rPr>
        <w:t xml:space="preserve"> </w:t>
      </w:r>
      <w:r>
        <w:rPr>
          <w:sz w:val="24"/>
        </w:rPr>
        <w:t>not.</w:t>
      </w:r>
    </w:p>
    <w:p w14:paraId="6CF9870E" w14:textId="77777777" w:rsidR="006729D4" w:rsidRPr="00B51E22" w:rsidRDefault="006729D4" w:rsidP="00B51E22">
      <w:pPr>
        <w:pStyle w:val="Heading1"/>
      </w:pPr>
      <w:bookmarkStart w:id="1" w:name="_bookmark1"/>
      <w:bookmarkEnd w:id="1"/>
      <w:r w:rsidRPr="00B51E22">
        <w:t>2.0</w:t>
      </w:r>
      <w:r w:rsidRPr="00B51E22">
        <w:tab/>
      </w:r>
      <w:bookmarkStart w:id="2" w:name="2.0_Definitions"/>
      <w:bookmarkEnd w:id="2"/>
      <w:r w:rsidRPr="00B51E22">
        <w:t>Definitions</w:t>
      </w:r>
      <w:r w:rsidRPr="00B51E22">
        <w:tab/>
      </w:r>
    </w:p>
    <w:p w14:paraId="3BBF1873" w14:textId="77777777" w:rsidR="006729D4" w:rsidRDefault="006729D4" w:rsidP="006729D4">
      <w:pPr>
        <w:pStyle w:val="Heading2"/>
        <w:keepNext w:val="0"/>
        <w:keepLines w:val="0"/>
        <w:widowControl w:val="0"/>
        <w:numPr>
          <w:ilvl w:val="1"/>
          <w:numId w:val="7"/>
        </w:numPr>
        <w:tabs>
          <w:tab w:val="left" w:pos="879"/>
          <w:tab w:val="left" w:pos="880"/>
        </w:tabs>
        <w:autoSpaceDE w:val="0"/>
        <w:autoSpaceDN w:val="0"/>
        <w:spacing w:before="290" w:line="240" w:lineRule="auto"/>
      </w:pPr>
      <w:bookmarkStart w:id="3" w:name="_bookmark2"/>
      <w:bookmarkStart w:id="4" w:name="2.1._Lone_Worker"/>
      <w:bookmarkEnd w:id="3"/>
      <w:bookmarkEnd w:id="4"/>
      <w:r>
        <w:t>Lone</w:t>
      </w:r>
      <w:r>
        <w:rPr>
          <w:spacing w:val="-3"/>
        </w:rPr>
        <w:t xml:space="preserve"> </w:t>
      </w:r>
      <w:r>
        <w:t>Worker</w:t>
      </w:r>
    </w:p>
    <w:p w14:paraId="2D19D111" w14:textId="77777777" w:rsidR="006729D4" w:rsidRPr="00B51E22" w:rsidRDefault="006729D4" w:rsidP="006729D4">
      <w:pPr>
        <w:pStyle w:val="BodyText"/>
        <w:spacing w:before="241" w:line="278" w:lineRule="auto"/>
        <w:ind w:left="880" w:right="564"/>
        <w:rPr>
          <w:rFonts w:asciiTheme="minorHAnsi" w:hAnsiTheme="minorHAnsi" w:cstheme="minorHAnsi"/>
        </w:rPr>
      </w:pPr>
      <w:r w:rsidRPr="00B51E22">
        <w:rPr>
          <w:rFonts w:asciiTheme="minorHAnsi" w:hAnsiTheme="minorHAnsi" w:cstheme="minorHAnsi"/>
        </w:rPr>
        <w:t>Persons are to be considered working alone if they have neither visual nor audible communication with someone who can summon assistance in the event of an accident or illness.</w:t>
      </w:r>
    </w:p>
    <w:p w14:paraId="5276321F" w14:textId="77777777" w:rsidR="006729D4" w:rsidRPr="00B51E22" w:rsidRDefault="006729D4" w:rsidP="006729D4">
      <w:pPr>
        <w:pStyle w:val="Heading2"/>
        <w:keepNext w:val="0"/>
        <w:keepLines w:val="0"/>
        <w:widowControl w:val="0"/>
        <w:numPr>
          <w:ilvl w:val="1"/>
          <w:numId w:val="7"/>
        </w:numPr>
        <w:tabs>
          <w:tab w:val="left" w:pos="879"/>
          <w:tab w:val="left" w:pos="880"/>
        </w:tabs>
        <w:autoSpaceDE w:val="0"/>
        <w:autoSpaceDN w:val="0"/>
        <w:spacing w:before="194" w:line="240" w:lineRule="auto"/>
        <w:rPr>
          <w:rFonts w:asciiTheme="minorHAnsi" w:hAnsiTheme="minorHAnsi" w:cstheme="minorHAnsi"/>
          <w:sz w:val="24"/>
          <w:szCs w:val="24"/>
        </w:rPr>
      </w:pPr>
      <w:bookmarkStart w:id="5" w:name="_bookmark3"/>
      <w:bookmarkStart w:id="6" w:name="2.2._Normal_Working_Hours"/>
      <w:bookmarkEnd w:id="5"/>
      <w:bookmarkEnd w:id="6"/>
      <w:r w:rsidRPr="00B51E22">
        <w:rPr>
          <w:rFonts w:asciiTheme="minorHAnsi" w:hAnsiTheme="minorHAnsi" w:cstheme="minorHAnsi"/>
          <w:sz w:val="24"/>
          <w:szCs w:val="24"/>
        </w:rPr>
        <w:t>Normal Working</w:t>
      </w:r>
      <w:r w:rsidRPr="00B51E22">
        <w:rPr>
          <w:rFonts w:asciiTheme="minorHAnsi" w:hAnsiTheme="minorHAnsi" w:cstheme="minorHAnsi"/>
          <w:spacing w:val="-2"/>
          <w:sz w:val="24"/>
          <w:szCs w:val="24"/>
        </w:rPr>
        <w:t xml:space="preserve"> </w:t>
      </w:r>
      <w:r w:rsidRPr="00B51E22">
        <w:rPr>
          <w:rFonts w:asciiTheme="minorHAnsi" w:hAnsiTheme="minorHAnsi" w:cstheme="minorHAnsi"/>
          <w:sz w:val="24"/>
          <w:szCs w:val="24"/>
        </w:rPr>
        <w:t>Hours</w:t>
      </w:r>
    </w:p>
    <w:p w14:paraId="1B6DAAE7" w14:textId="77777777" w:rsidR="006729D4" w:rsidRPr="00B51E22" w:rsidRDefault="006729D4" w:rsidP="006729D4">
      <w:pPr>
        <w:pStyle w:val="BodyText"/>
        <w:spacing w:before="241" w:line="278" w:lineRule="auto"/>
        <w:ind w:left="880" w:right="613"/>
        <w:rPr>
          <w:rFonts w:asciiTheme="minorHAnsi" w:hAnsiTheme="minorHAnsi" w:cstheme="minorHAnsi"/>
        </w:rPr>
      </w:pPr>
      <w:r w:rsidRPr="00B51E22">
        <w:rPr>
          <w:rFonts w:asciiTheme="minorHAnsi" w:hAnsiTheme="minorHAnsi" w:cstheme="minorHAnsi"/>
        </w:rPr>
        <w:t>8.00am to 6.00pm on Monday to Thursday and 8.00am-5.30pm on Friday except public and fixed holidays.</w:t>
      </w:r>
    </w:p>
    <w:p w14:paraId="59421903" w14:textId="77777777" w:rsidR="006729D4" w:rsidRDefault="006729D4" w:rsidP="006729D4">
      <w:pPr>
        <w:spacing w:line="278" w:lineRule="auto"/>
        <w:sectPr w:rsidR="006729D4">
          <w:headerReference w:type="default" r:id="rId11"/>
          <w:footerReference w:type="default" r:id="rId12"/>
          <w:pgSz w:w="11910" w:h="16840"/>
          <w:pgMar w:top="1540" w:right="1300" w:bottom="1380" w:left="1280" w:header="3" w:footer="1183" w:gutter="0"/>
          <w:pgNumType w:start="1"/>
          <w:cols w:space="720"/>
        </w:sectPr>
      </w:pPr>
    </w:p>
    <w:p w14:paraId="57C671AA" w14:textId="77777777" w:rsidR="006729D4" w:rsidRDefault="006729D4" w:rsidP="006729D4">
      <w:pPr>
        <w:pStyle w:val="BodyText"/>
        <w:spacing w:before="3"/>
        <w:rPr>
          <w:sz w:val="13"/>
        </w:rPr>
      </w:pPr>
    </w:p>
    <w:p w14:paraId="73035DF9" w14:textId="77777777" w:rsidR="006729D4" w:rsidRDefault="006729D4" w:rsidP="006729D4">
      <w:pPr>
        <w:pStyle w:val="ListParagraph"/>
        <w:widowControl w:val="0"/>
        <w:numPr>
          <w:ilvl w:val="1"/>
          <w:numId w:val="7"/>
        </w:numPr>
        <w:tabs>
          <w:tab w:val="left" w:pos="879"/>
          <w:tab w:val="left" w:pos="880"/>
        </w:tabs>
        <w:autoSpaceDE w:val="0"/>
        <w:autoSpaceDN w:val="0"/>
        <w:spacing w:before="100" w:after="0"/>
        <w:ind w:right="264"/>
        <w:contextualSpacing w:val="0"/>
        <w:rPr>
          <w:sz w:val="24"/>
        </w:rPr>
      </w:pPr>
      <w:r>
        <w:rPr>
          <w:sz w:val="24"/>
        </w:rPr>
        <w:t xml:space="preserve">Lone working is undertaken by a range of </w:t>
      </w:r>
      <w:proofErr w:type="gramStart"/>
      <w:r>
        <w:rPr>
          <w:sz w:val="24"/>
        </w:rPr>
        <w:t>University</w:t>
      </w:r>
      <w:proofErr w:type="gramEnd"/>
      <w:r>
        <w:rPr>
          <w:sz w:val="24"/>
        </w:rPr>
        <w:t xml:space="preserve"> employees and students either by virtue of their working hours, remote location or methods of working. Some common examples</w:t>
      </w:r>
      <w:r>
        <w:rPr>
          <w:spacing w:val="-4"/>
          <w:sz w:val="24"/>
        </w:rPr>
        <w:t xml:space="preserve"> </w:t>
      </w:r>
      <w:r>
        <w:rPr>
          <w:sz w:val="24"/>
        </w:rPr>
        <w:t>include:</w:t>
      </w:r>
    </w:p>
    <w:p w14:paraId="633903C7" w14:textId="2C915292" w:rsidR="006729D4" w:rsidRDefault="004F3D95" w:rsidP="006729D4">
      <w:pPr>
        <w:pStyle w:val="ListParagraph"/>
        <w:widowControl w:val="0"/>
        <w:numPr>
          <w:ilvl w:val="2"/>
          <w:numId w:val="7"/>
        </w:numPr>
        <w:tabs>
          <w:tab w:val="left" w:pos="1239"/>
          <w:tab w:val="left" w:pos="1240"/>
        </w:tabs>
        <w:autoSpaceDE w:val="0"/>
        <w:autoSpaceDN w:val="0"/>
        <w:spacing w:before="200" w:after="0" w:line="240" w:lineRule="auto"/>
        <w:contextualSpacing w:val="0"/>
        <w:rPr>
          <w:sz w:val="24"/>
        </w:rPr>
      </w:pPr>
      <w:r>
        <w:rPr>
          <w:sz w:val="24"/>
        </w:rPr>
        <w:t xml:space="preserve">Teaching </w:t>
      </w:r>
      <w:proofErr w:type="gramStart"/>
      <w:r>
        <w:rPr>
          <w:sz w:val="24"/>
        </w:rPr>
        <w:t>Staff</w:t>
      </w:r>
      <w:r w:rsidR="006729D4">
        <w:rPr>
          <w:sz w:val="24"/>
        </w:rPr>
        <w:t>;</w:t>
      </w:r>
      <w:proofErr w:type="gramEnd"/>
    </w:p>
    <w:p w14:paraId="1D52DFE8" w14:textId="1416FCE5" w:rsidR="006729D4" w:rsidRDefault="004F3D95" w:rsidP="006729D4">
      <w:pPr>
        <w:pStyle w:val="ListParagraph"/>
        <w:widowControl w:val="0"/>
        <w:numPr>
          <w:ilvl w:val="2"/>
          <w:numId w:val="7"/>
        </w:numPr>
        <w:tabs>
          <w:tab w:val="left" w:pos="1239"/>
          <w:tab w:val="left" w:pos="1240"/>
        </w:tabs>
        <w:autoSpaceDE w:val="0"/>
        <w:autoSpaceDN w:val="0"/>
        <w:spacing w:before="162" w:after="0" w:line="240" w:lineRule="auto"/>
        <w:contextualSpacing w:val="0"/>
        <w:rPr>
          <w:sz w:val="24"/>
        </w:rPr>
      </w:pPr>
      <w:r>
        <w:rPr>
          <w:sz w:val="24"/>
        </w:rPr>
        <w:t>School Building</w:t>
      </w:r>
      <w:r w:rsidR="006729D4">
        <w:rPr>
          <w:sz w:val="24"/>
        </w:rPr>
        <w:t xml:space="preserve"> and Grounds</w:t>
      </w:r>
      <w:r w:rsidR="006729D4">
        <w:rPr>
          <w:spacing w:val="-3"/>
          <w:sz w:val="24"/>
        </w:rPr>
        <w:t xml:space="preserve"> </w:t>
      </w:r>
      <w:proofErr w:type="gramStart"/>
      <w:r>
        <w:rPr>
          <w:sz w:val="24"/>
        </w:rPr>
        <w:t>S</w:t>
      </w:r>
      <w:r w:rsidR="006729D4">
        <w:rPr>
          <w:sz w:val="24"/>
        </w:rPr>
        <w:t>taff;</w:t>
      </w:r>
      <w:proofErr w:type="gramEnd"/>
    </w:p>
    <w:p w14:paraId="0F648F5E" w14:textId="77777777" w:rsidR="006729D4" w:rsidRDefault="006729D4" w:rsidP="006729D4">
      <w:pPr>
        <w:pStyle w:val="ListParagraph"/>
        <w:widowControl w:val="0"/>
        <w:numPr>
          <w:ilvl w:val="2"/>
          <w:numId w:val="7"/>
        </w:numPr>
        <w:tabs>
          <w:tab w:val="left" w:pos="1239"/>
          <w:tab w:val="left" w:pos="1240"/>
        </w:tabs>
        <w:autoSpaceDE w:val="0"/>
        <w:autoSpaceDN w:val="0"/>
        <w:spacing w:before="159" w:after="0" w:line="240" w:lineRule="auto"/>
        <w:contextualSpacing w:val="0"/>
        <w:rPr>
          <w:sz w:val="24"/>
        </w:rPr>
      </w:pPr>
      <w:proofErr w:type="gramStart"/>
      <w:r>
        <w:rPr>
          <w:sz w:val="24"/>
        </w:rPr>
        <w:t>Cleaners;</w:t>
      </w:r>
      <w:proofErr w:type="gramEnd"/>
    </w:p>
    <w:p w14:paraId="1FDCB296" w14:textId="3B20DCCE" w:rsidR="006729D4" w:rsidRDefault="006729D4" w:rsidP="006729D4">
      <w:pPr>
        <w:pStyle w:val="ListParagraph"/>
        <w:widowControl w:val="0"/>
        <w:numPr>
          <w:ilvl w:val="2"/>
          <w:numId w:val="7"/>
        </w:numPr>
        <w:tabs>
          <w:tab w:val="left" w:pos="1239"/>
          <w:tab w:val="left" w:pos="1240"/>
        </w:tabs>
        <w:autoSpaceDE w:val="0"/>
        <w:autoSpaceDN w:val="0"/>
        <w:spacing w:before="160" w:after="0" w:line="240" w:lineRule="auto"/>
        <w:contextualSpacing w:val="0"/>
        <w:rPr>
          <w:sz w:val="24"/>
        </w:rPr>
      </w:pPr>
      <w:r>
        <w:rPr>
          <w:sz w:val="24"/>
        </w:rPr>
        <w:t>Estates Maintenance</w:t>
      </w:r>
      <w:r>
        <w:rPr>
          <w:spacing w:val="-1"/>
          <w:sz w:val="24"/>
        </w:rPr>
        <w:t xml:space="preserve"> </w:t>
      </w:r>
      <w:proofErr w:type="gramStart"/>
      <w:r w:rsidR="004F3D95">
        <w:rPr>
          <w:sz w:val="24"/>
        </w:rPr>
        <w:t>S</w:t>
      </w:r>
      <w:r>
        <w:rPr>
          <w:sz w:val="24"/>
        </w:rPr>
        <w:t>taff;</w:t>
      </w:r>
      <w:proofErr w:type="gramEnd"/>
    </w:p>
    <w:p w14:paraId="70BBE920" w14:textId="77777777" w:rsidR="006729D4" w:rsidRDefault="006729D4" w:rsidP="006729D4">
      <w:pPr>
        <w:pStyle w:val="ListParagraph"/>
        <w:widowControl w:val="0"/>
        <w:numPr>
          <w:ilvl w:val="2"/>
          <w:numId w:val="7"/>
        </w:numPr>
        <w:tabs>
          <w:tab w:val="left" w:pos="1239"/>
          <w:tab w:val="left" w:pos="1240"/>
        </w:tabs>
        <w:autoSpaceDE w:val="0"/>
        <w:autoSpaceDN w:val="0"/>
        <w:spacing w:before="162" w:after="0" w:line="240" w:lineRule="auto"/>
        <w:contextualSpacing w:val="0"/>
        <w:rPr>
          <w:sz w:val="24"/>
        </w:rPr>
      </w:pPr>
      <w:r>
        <w:rPr>
          <w:sz w:val="24"/>
        </w:rPr>
        <w:t>Individuals who work on their own in a laboratory or</w:t>
      </w:r>
      <w:r>
        <w:rPr>
          <w:spacing w:val="-12"/>
          <w:sz w:val="24"/>
        </w:rPr>
        <w:t xml:space="preserve"> </w:t>
      </w:r>
      <w:proofErr w:type="gramStart"/>
      <w:r>
        <w:rPr>
          <w:sz w:val="24"/>
        </w:rPr>
        <w:t>workshop;</w:t>
      </w:r>
      <w:proofErr w:type="gramEnd"/>
    </w:p>
    <w:p w14:paraId="26C7EFA2" w14:textId="77777777" w:rsidR="006729D4" w:rsidRDefault="006729D4" w:rsidP="006729D4">
      <w:pPr>
        <w:pStyle w:val="ListParagraph"/>
        <w:widowControl w:val="0"/>
        <w:numPr>
          <w:ilvl w:val="2"/>
          <w:numId w:val="7"/>
        </w:numPr>
        <w:tabs>
          <w:tab w:val="left" w:pos="1239"/>
          <w:tab w:val="left" w:pos="1240"/>
        </w:tabs>
        <w:autoSpaceDE w:val="0"/>
        <w:autoSpaceDN w:val="0"/>
        <w:spacing w:before="128" w:after="0" w:line="240" w:lineRule="auto"/>
        <w:contextualSpacing w:val="0"/>
        <w:rPr>
          <w:sz w:val="24"/>
        </w:rPr>
      </w:pPr>
      <w:r>
        <w:rPr>
          <w:sz w:val="24"/>
        </w:rPr>
        <w:t>Staff or students undertaking research based in the</w:t>
      </w:r>
      <w:r>
        <w:rPr>
          <w:spacing w:val="-14"/>
          <w:sz w:val="24"/>
        </w:rPr>
        <w:t xml:space="preserve"> </w:t>
      </w:r>
      <w:proofErr w:type="gramStart"/>
      <w:r>
        <w:rPr>
          <w:sz w:val="24"/>
        </w:rPr>
        <w:t>community;</w:t>
      </w:r>
      <w:proofErr w:type="gramEnd"/>
    </w:p>
    <w:p w14:paraId="5F40D1D2" w14:textId="77777777" w:rsidR="006729D4" w:rsidRDefault="006729D4" w:rsidP="006729D4">
      <w:pPr>
        <w:pStyle w:val="ListParagraph"/>
        <w:widowControl w:val="0"/>
        <w:numPr>
          <w:ilvl w:val="2"/>
          <w:numId w:val="7"/>
        </w:numPr>
        <w:tabs>
          <w:tab w:val="left" w:pos="1239"/>
          <w:tab w:val="left" w:pos="1240"/>
        </w:tabs>
        <w:autoSpaceDE w:val="0"/>
        <w:autoSpaceDN w:val="0"/>
        <w:spacing w:before="159" w:after="0" w:line="273" w:lineRule="auto"/>
        <w:ind w:left="1239" w:right="894"/>
        <w:contextualSpacing w:val="0"/>
        <w:rPr>
          <w:sz w:val="24"/>
        </w:rPr>
      </w:pPr>
      <w:r>
        <w:rPr>
          <w:sz w:val="24"/>
        </w:rPr>
        <w:t xml:space="preserve">Students undertaking practical or experimental work as part of their academic </w:t>
      </w:r>
      <w:proofErr w:type="gramStart"/>
      <w:r>
        <w:rPr>
          <w:sz w:val="24"/>
        </w:rPr>
        <w:t>programme;</w:t>
      </w:r>
      <w:proofErr w:type="gramEnd"/>
    </w:p>
    <w:p w14:paraId="54BE596D" w14:textId="77777777" w:rsidR="006729D4" w:rsidRDefault="006729D4" w:rsidP="006729D4">
      <w:pPr>
        <w:pStyle w:val="ListParagraph"/>
        <w:widowControl w:val="0"/>
        <w:numPr>
          <w:ilvl w:val="2"/>
          <w:numId w:val="7"/>
        </w:numPr>
        <w:tabs>
          <w:tab w:val="left" w:pos="1239"/>
          <w:tab w:val="left" w:pos="1240"/>
        </w:tabs>
        <w:autoSpaceDE w:val="0"/>
        <w:autoSpaceDN w:val="0"/>
        <w:spacing w:before="122" w:after="0" w:line="240" w:lineRule="auto"/>
        <w:ind w:hanging="361"/>
        <w:contextualSpacing w:val="0"/>
        <w:rPr>
          <w:sz w:val="24"/>
        </w:rPr>
      </w:pPr>
      <w:r>
        <w:rPr>
          <w:sz w:val="24"/>
        </w:rPr>
        <w:t>Members of staff working from</w:t>
      </w:r>
      <w:r>
        <w:rPr>
          <w:spacing w:val="-6"/>
          <w:sz w:val="24"/>
        </w:rPr>
        <w:t xml:space="preserve"> </w:t>
      </w:r>
      <w:proofErr w:type="gramStart"/>
      <w:r>
        <w:rPr>
          <w:sz w:val="24"/>
        </w:rPr>
        <w:t>home;</w:t>
      </w:r>
      <w:proofErr w:type="gramEnd"/>
    </w:p>
    <w:p w14:paraId="25799945" w14:textId="746E75F3" w:rsidR="006729D4" w:rsidRDefault="006729D4" w:rsidP="006729D4">
      <w:pPr>
        <w:pStyle w:val="ListParagraph"/>
        <w:widowControl w:val="0"/>
        <w:numPr>
          <w:ilvl w:val="2"/>
          <w:numId w:val="7"/>
        </w:numPr>
        <w:tabs>
          <w:tab w:val="left" w:pos="1239"/>
          <w:tab w:val="left" w:pos="1240"/>
        </w:tabs>
        <w:autoSpaceDE w:val="0"/>
        <w:autoSpaceDN w:val="0"/>
        <w:spacing w:before="162" w:after="0" w:line="240" w:lineRule="auto"/>
        <w:contextualSpacing w:val="0"/>
        <w:rPr>
          <w:sz w:val="24"/>
        </w:rPr>
      </w:pPr>
      <w:r>
        <w:rPr>
          <w:sz w:val="24"/>
        </w:rPr>
        <w:t xml:space="preserve">Members of staff travelling alone on </w:t>
      </w:r>
      <w:r w:rsidR="004F3D95">
        <w:rPr>
          <w:sz w:val="24"/>
        </w:rPr>
        <w:t>School</w:t>
      </w:r>
      <w:r>
        <w:rPr>
          <w:spacing w:val="-10"/>
          <w:sz w:val="24"/>
        </w:rPr>
        <w:t xml:space="preserve"> </w:t>
      </w:r>
      <w:r>
        <w:rPr>
          <w:sz w:val="24"/>
        </w:rPr>
        <w:t>business.</w:t>
      </w:r>
    </w:p>
    <w:p w14:paraId="44F9AA68" w14:textId="77777777" w:rsidR="006729D4" w:rsidRDefault="006729D4" w:rsidP="00B51E22">
      <w:pPr>
        <w:pStyle w:val="Heading1"/>
      </w:pPr>
    </w:p>
    <w:p w14:paraId="390B366B" w14:textId="77777777" w:rsidR="006729D4" w:rsidRPr="00B51E22" w:rsidRDefault="006729D4" w:rsidP="00B51E22">
      <w:pPr>
        <w:pStyle w:val="Heading1"/>
      </w:pPr>
      <w:bookmarkStart w:id="7" w:name="_bookmark4"/>
      <w:bookmarkEnd w:id="7"/>
      <w:r w:rsidRPr="00B51E22">
        <w:t>3.0</w:t>
      </w:r>
      <w:r w:rsidRPr="00B51E22">
        <w:tab/>
      </w:r>
      <w:bookmarkStart w:id="8" w:name="3.0_Responsibilities"/>
      <w:bookmarkEnd w:id="8"/>
      <w:r w:rsidRPr="00B51E22">
        <w:t>Responsibilities</w:t>
      </w:r>
      <w:r w:rsidRPr="00B51E22">
        <w:tab/>
      </w:r>
    </w:p>
    <w:p w14:paraId="7E336A27" w14:textId="77777777" w:rsidR="006729D4" w:rsidRPr="00B51E22" w:rsidRDefault="006729D4" w:rsidP="006729D4">
      <w:pPr>
        <w:pStyle w:val="BodyText"/>
        <w:spacing w:before="290" w:line="276" w:lineRule="auto"/>
        <w:ind w:left="880" w:right="152"/>
        <w:rPr>
          <w:rFonts w:asciiTheme="minorHAnsi" w:hAnsiTheme="minorHAnsi" w:cstheme="minorHAnsi"/>
        </w:rPr>
      </w:pPr>
      <w:r w:rsidRPr="00B51E22">
        <w:rPr>
          <w:rFonts w:asciiTheme="minorHAnsi" w:hAnsiTheme="minorHAnsi" w:cstheme="minorHAnsi"/>
        </w:rPr>
        <w:t xml:space="preserve">Under the Health and Safety at Work etc. Act 1974, the University as an employer has a duty to ensure, so far as is reasonably practicable, the health, </w:t>
      </w:r>
      <w:proofErr w:type="gramStart"/>
      <w:r w:rsidRPr="00B51E22">
        <w:rPr>
          <w:rFonts w:asciiTheme="minorHAnsi" w:hAnsiTheme="minorHAnsi" w:cstheme="minorHAnsi"/>
        </w:rPr>
        <w:t>safety</w:t>
      </w:r>
      <w:proofErr w:type="gramEnd"/>
      <w:r w:rsidRPr="00B51E22">
        <w:rPr>
          <w:rFonts w:asciiTheme="minorHAnsi" w:hAnsiTheme="minorHAnsi" w:cstheme="minorHAnsi"/>
        </w:rPr>
        <w:t xml:space="preserve"> and welfare at work of all its employees. There is also contained in the legislation a general duty of care to protect students and members of the public. These requirements are applicable to all work situations, including where staff (and others) are working alone or outside normal working hours.</w:t>
      </w:r>
    </w:p>
    <w:p w14:paraId="157C5EB8" w14:textId="75FCBC40" w:rsidR="006729D4" w:rsidRDefault="00B51E22" w:rsidP="006729D4">
      <w:pPr>
        <w:pStyle w:val="Heading2"/>
        <w:keepNext w:val="0"/>
        <w:keepLines w:val="0"/>
        <w:widowControl w:val="0"/>
        <w:numPr>
          <w:ilvl w:val="1"/>
          <w:numId w:val="6"/>
        </w:numPr>
        <w:tabs>
          <w:tab w:val="left" w:pos="879"/>
          <w:tab w:val="left" w:pos="880"/>
        </w:tabs>
        <w:autoSpaceDE w:val="0"/>
        <w:autoSpaceDN w:val="0"/>
        <w:spacing w:before="202" w:line="240" w:lineRule="auto"/>
      </w:pPr>
      <w:bookmarkStart w:id="9" w:name="_bookmark5"/>
      <w:bookmarkStart w:id="10" w:name="3.1._Dean_of_School/Director_of_Service_"/>
      <w:bookmarkEnd w:id="9"/>
      <w:bookmarkEnd w:id="10"/>
      <w:r>
        <w:t>Headteacher Safeguarding Lead</w:t>
      </w:r>
      <w:r w:rsidR="006729D4">
        <w:rPr>
          <w:spacing w:val="-11"/>
        </w:rPr>
        <w:t xml:space="preserve"> </w:t>
      </w:r>
      <w:r w:rsidR="006729D4">
        <w:t>Responsibilities</w:t>
      </w:r>
    </w:p>
    <w:p w14:paraId="5F4A78C2" w14:textId="77777777" w:rsidR="006729D4" w:rsidRPr="004F3D95" w:rsidRDefault="006729D4" w:rsidP="006729D4">
      <w:pPr>
        <w:pStyle w:val="BodyText"/>
        <w:spacing w:before="240" w:line="276" w:lineRule="auto"/>
        <w:ind w:left="880" w:right="418"/>
        <w:rPr>
          <w:rFonts w:asciiTheme="minorHAnsi" w:hAnsiTheme="minorHAnsi" w:cstheme="minorHAnsi"/>
        </w:rPr>
      </w:pPr>
      <w:r w:rsidRPr="004F3D95">
        <w:rPr>
          <w:rFonts w:asciiTheme="minorHAnsi" w:hAnsiTheme="minorHAnsi" w:cstheme="minorHAnsi"/>
        </w:rPr>
        <w:t xml:space="preserve">The Dean of School/Director of Service is responsible for ensuring that arrangements are in place to eliminate the risk from lone working where possible and effectively manage lone working in their areas of responsibility and that these arrangements are communicated to all staff, </w:t>
      </w:r>
      <w:proofErr w:type="gramStart"/>
      <w:r w:rsidRPr="004F3D95">
        <w:rPr>
          <w:rFonts w:asciiTheme="minorHAnsi" w:hAnsiTheme="minorHAnsi" w:cstheme="minorHAnsi"/>
        </w:rPr>
        <w:t>students</w:t>
      </w:r>
      <w:proofErr w:type="gramEnd"/>
      <w:r w:rsidRPr="004F3D95">
        <w:rPr>
          <w:rFonts w:asciiTheme="minorHAnsi" w:hAnsiTheme="minorHAnsi" w:cstheme="minorHAnsi"/>
        </w:rPr>
        <w:t xml:space="preserve"> and visitor via a local rules document.</w:t>
      </w:r>
    </w:p>
    <w:p w14:paraId="470781FE" w14:textId="77777777" w:rsidR="006729D4" w:rsidRDefault="006729D4" w:rsidP="006729D4">
      <w:pPr>
        <w:pStyle w:val="Heading2"/>
        <w:keepNext w:val="0"/>
        <w:keepLines w:val="0"/>
        <w:widowControl w:val="0"/>
        <w:numPr>
          <w:ilvl w:val="1"/>
          <w:numId w:val="6"/>
        </w:numPr>
        <w:tabs>
          <w:tab w:val="left" w:pos="879"/>
          <w:tab w:val="left" w:pos="880"/>
        </w:tabs>
        <w:autoSpaceDE w:val="0"/>
        <w:autoSpaceDN w:val="0"/>
        <w:spacing w:before="204" w:line="240" w:lineRule="auto"/>
      </w:pPr>
      <w:bookmarkStart w:id="11" w:name="_bookmark6"/>
      <w:bookmarkStart w:id="12" w:name="3.2._Line_Manager_or_Supervisor_Responsi"/>
      <w:bookmarkEnd w:id="11"/>
      <w:bookmarkEnd w:id="12"/>
      <w:r>
        <w:t>Line Manager or Supervisor</w:t>
      </w:r>
      <w:r>
        <w:rPr>
          <w:spacing w:val="-6"/>
        </w:rPr>
        <w:t xml:space="preserve"> </w:t>
      </w:r>
      <w:r>
        <w:t>Responsibilities</w:t>
      </w:r>
    </w:p>
    <w:p w14:paraId="0612CD1C" w14:textId="77777777" w:rsidR="006729D4" w:rsidRPr="00B51E22" w:rsidRDefault="006729D4" w:rsidP="006729D4">
      <w:pPr>
        <w:pStyle w:val="BodyText"/>
        <w:spacing w:before="241" w:line="276" w:lineRule="auto"/>
        <w:ind w:left="880" w:right="676"/>
        <w:rPr>
          <w:rFonts w:asciiTheme="minorHAnsi" w:hAnsiTheme="minorHAnsi" w:cstheme="minorHAnsi"/>
        </w:rPr>
      </w:pPr>
      <w:r w:rsidRPr="00B51E22">
        <w:rPr>
          <w:rFonts w:asciiTheme="minorHAnsi" w:hAnsiTheme="minorHAnsi" w:cstheme="minorHAnsi"/>
        </w:rPr>
        <w:t xml:space="preserve">The Dean of School/Director of Service meets their responsibility by delegating </w:t>
      </w:r>
      <w:r w:rsidRPr="00B51E22">
        <w:rPr>
          <w:rFonts w:asciiTheme="minorHAnsi" w:hAnsiTheme="minorHAnsi" w:cstheme="minorHAnsi"/>
        </w:rPr>
        <w:lastRenderedPageBreak/>
        <w:t>to line managers or supervisors who have the responsibility to ensure that:</w:t>
      </w:r>
    </w:p>
    <w:p w14:paraId="0D3762E6" w14:textId="77777777" w:rsidR="006729D4" w:rsidRPr="00B51E22" w:rsidRDefault="006729D4" w:rsidP="006729D4">
      <w:pPr>
        <w:pStyle w:val="BodyText"/>
        <w:spacing w:before="4"/>
        <w:rPr>
          <w:rFonts w:asciiTheme="minorHAnsi" w:hAnsiTheme="minorHAnsi" w:cstheme="minorHAnsi"/>
          <w:sz w:val="13"/>
        </w:rPr>
      </w:pPr>
    </w:p>
    <w:p w14:paraId="20D9D764" w14:textId="77777777" w:rsidR="006729D4" w:rsidRPr="00B51E22" w:rsidRDefault="006729D4" w:rsidP="006729D4">
      <w:pPr>
        <w:pStyle w:val="ListParagraph"/>
        <w:widowControl w:val="0"/>
        <w:numPr>
          <w:ilvl w:val="2"/>
          <w:numId w:val="6"/>
        </w:numPr>
        <w:tabs>
          <w:tab w:val="left" w:pos="1239"/>
          <w:tab w:val="left" w:pos="1240"/>
        </w:tabs>
        <w:autoSpaceDE w:val="0"/>
        <w:autoSpaceDN w:val="0"/>
        <w:spacing w:before="100" w:after="0" w:line="273" w:lineRule="auto"/>
        <w:ind w:right="381"/>
        <w:contextualSpacing w:val="0"/>
        <w:rPr>
          <w:rFonts w:cstheme="minorHAnsi"/>
          <w:sz w:val="24"/>
        </w:rPr>
      </w:pPr>
      <w:r w:rsidRPr="00B51E22">
        <w:rPr>
          <w:rFonts w:cstheme="minorHAnsi"/>
          <w:sz w:val="24"/>
        </w:rPr>
        <w:t xml:space="preserve">All lone working activities are formally </w:t>
      </w:r>
      <w:proofErr w:type="gramStart"/>
      <w:r w:rsidRPr="00B51E22">
        <w:rPr>
          <w:rFonts w:cstheme="minorHAnsi"/>
          <w:sz w:val="24"/>
        </w:rPr>
        <w:t>identified</w:t>
      </w:r>
      <w:proofErr w:type="gramEnd"/>
      <w:r w:rsidRPr="00B51E22">
        <w:rPr>
          <w:rFonts w:cstheme="minorHAnsi"/>
          <w:sz w:val="24"/>
        </w:rPr>
        <w:t xml:space="preserve"> and appropriate risk assessments undertaken, which identify the risk to lone workers and the control measures necessary to minimise those risks, as far as reasonably practicable.</w:t>
      </w:r>
    </w:p>
    <w:p w14:paraId="6028D5E4" w14:textId="77777777" w:rsidR="006729D4" w:rsidRPr="00B51E22" w:rsidRDefault="006729D4" w:rsidP="006729D4">
      <w:pPr>
        <w:pStyle w:val="ListParagraph"/>
        <w:widowControl w:val="0"/>
        <w:numPr>
          <w:ilvl w:val="2"/>
          <w:numId w:val="6"/>
        </w:numPr>
        <w:tabs>
          <w:tab w:val="left" w:pos="1239"/>
          <w:tab w:val="left" w:pos="1240"/>
        </w:tabs>
        <w:autoSpaceDE w:val="0"/>
        <w:autoSpaceDN w:val="0"/>
        <w:spacing w:before="127" w:after="0" w:line="273" w:lineRule="auto"/>
        <w:ind w:right="739"/>
        <w:contextualSpacing w:val="0"/>
        <w:rPr>
          <w:rFonts w:cstheme="minorHAnsi"/>
          <w:sz w:val="24"/>
        </w:rPr>
      </w:pPr>
      <w:r w:rsidRPr="00B51E22">
        <w:rPr>
          <w:rFonts w:cstheme="minorHAnsi"/>
          <w:sz w:val="24"/>
        </w:rPr>
        <w:t>Arrangements for lone working are communicated effectively and the details of what can or cannot be done while working alone is</w:t>
      </w:r>
      <w:r w:rsidRPr="00B51E22">
        <w:rPr>
          <w:rFonts w:cstheme="minorHAnsi"/>
          <w:spacing w:val="-27"/>
          <w:sz w:val="24"/>
        </w:rPr>
        <w:t xml:space="preserve"> </w:t>
      </w:r>
      <w:r w:rsidRPr="00B51E22">
        <w:rPr>
          <w:rFonts w:cstheme="minorHAnsi"/>
          <w:sz w:val="24"/>
        </w:rPr>
        <w:t>explicit.</w:t>
      </w:r>
    </w:p>
    <w:p w14:paraId="19A27F5F" w14:textId="77777777" w:rsidR="006729D4" w:rsidRPr="00B51E22" w:rsidRDefault="006729D4" w:rsidP="006729D4">
      <w:pPr>
        <w:pStyle w:val="ListParagraph"/>
        <w:widowControl w:val="0"/>
        <w:numPr>
          <w:ilvl w:val="2"/>
          <w:numId w:val="6"/>
        </w:numPr>
        <w:tabs>
          <w:tab w:val="left" w:pos="1239"/>
          <w:tab w:val="left" w:pos="1240"/>
        </w:tabs>
        <w:autoSpaceDE w:val="0"/>
        <w:autoSpaceDN w:val="0"/>
        <w:spacing w:before="121" w:after="0" w:line="273" w:lineRule="auto"/>
        <w:ind w:right="587"/>
        <w:contextualSpacing w:val="0"/>
        <w:rPr>
          <w:rFonts w:cstheme="minorHAnsi"/>
          <w:sz w:val="24"/>
        </w:rPr>
      </w:pPr>
      <w:r w:rsidRPr="00B51E22">
        <w:rPr>
          <w:rFonts w:cstheme="minorHAnsi"/>
          <w:sz w:val="24"/>
        </w:rPr>
        <w:t>The lone worker is made aware of the hazards and understands all the necessary control measures that need to be put in</w:t>
      </w:r>
      <w:r w:rsidRPr="00B51E22">
        <w:rPr>
          <w:rFonts w:cstheme="minorHAnsi"/>
          <w:spacing w:val="-15"/>
          <w:sz w:val="24"/>
        </w:rPr>
        <w:t xml:space="preserve"> </w:t>
      </w:r>
      <w:r w:rsidRPr="00B51E22">
        <w:rPr>
          <w:rFonts w:cstheme="minorHAnsi"/>
          <w:sz w:val="24"/>
        </w:rPr>
        <w:t>place.</w:t>
      </w:r>
    </w:p>
    <w:p w14:paraId="09FD1670" w14:textId="77777777" w:rsidR="006729D4" w:rsidRPr="00B51E22" w:rsidRDefault="006729D4" w:rsidP="006729D4">
      <w:pPr>
        <w:pStyle w:val="ListParagraph"/>
        <w:widowControl w:val="0"/>
        <w:numPr>
          <w:ilvl w:val="2"/>
          <w:numId w:val="6"/>
        </w:numPr>
        <w:tabs>
          <w:tab w:val="left" w:pos="1239"/>
          <w:tab w:val="left" w:pos="1240"/>
        </w:tabs>
        <w:autoSpaceDE w:val="0"/>
        <w:autoSpaceDN w:val="0"/>
        <w:spacing w:before="124" w:after="0" w:line="271" w:lineRule="auto"/>
        <w:ind w:right="165"/>
        <w:contextualSpacing w:val="0"/>
        <w:rPr>
          <w:rFonts w:cstheme="minorHAnsi"/>
          <w:sz w:val="24"/>
        </w:rPr>
      </w:pPr>
      <w:r w:rsidRPr="00B51E22">
        <w:rPr>
          <w:rFonts w:cstheme="minorHAnsi"/>
          <w:sz w:val="24"/>
        </w:rPr>
        <w:t>Reasonable enquiries are made to ensure that the lone worker is medically fit to undertake the work</w:t>
      </w:r>
      <w:r w:rsidRPr="00B51E22">
        <w:rPr>
          <w:rFonts w:cstheme="minorHAnsi"/>
          <w:spacing w:val="-6"/>
          <w:sz w:val="24"/>
        </w:rPr>
        <w:t xml:space="preserve"> </w:t>
      </w:r>
      <w:r w:rsidRPr="00B51E22">
        <w:rPr>
          <w:rFonts w:cstheme="minorHAnsi"/>
          <w:sz w:val="24"/>
        </w:rPr>
        <w:t>alone.</w:t>
      </w:r>
    </w:p>
    <w:p w14:paraId="4D527FA2" w14:textId="77777777" w:rsidR="006729D4" w:rsidRPr="00B51E22" w:rsidRDefault="006729D4" w:rsidP="006729D4">
      <w:pPr>
        <w:pStyle w:val="ListParagraph"/>
        <w:widowControl w:val="0"/>
        <w:numPr>
          <w:ilvl w:val="2"/>
          <w:numId w:val="6"/>
        </w:numPr>
        <w:tabs>
          <w:tab w:val="left" w:pos="1239"/>
          <w:tab w:val="left" w:pos="1240"/>
        </w:tabs>
        <w:autoSpaceDE w:val="0"/>
        <w:autoSpaceDN w:val="0"/>
        <w:spacing w:before="128" w:after="0" w:line="273" w:lineRule="auto"/>
        <w:ind w:left="1239" w:right="166"/>
        <w:contextualSpacing w:val="0"/>
        <w:rPr>
          <w:rFonts w:cstheme="minorHAnsi"/>
          <w:sz w:val="24"/>
        </w:rPr>
      </w:pPr>
      <w:r w:rsidRPr="00B51E22">
        <w:rPr>
          <w:rFonts w:cstheme="minorHAnsi"/>
          <w:sz w:val="24"/>
        </w:rPr>
        <w:t>Adequate supervision, instruction and training are in place and that the lone worker is competent. The extent of the supervision is a management decision, which should be established through the risk assessment process. It should not be left to individual members of staff or students to decide if they require</w:t>
      </w:r>
      <w:r w:rsidRPr="00B51E22">
        <w:rPr>
          <w:rFonts w:cstheme="minorHAnsi"/>
          <w:spacing w:val="-4"/>
          <w:sz w:val="24"/>
        </w:rPr>
        <w:t xml:space="preserve"> </w:t>
      </w:r>
      <w:r w:rsidRPr="00B51E22">
        <w:rPr>
          <w:rFonts w:cstheme="minorHAnsi"/>
          <w:sz w:val="24"/>
        </w:rPr>
        <w:t>assistance/supervision.</w:t>
      </w:r>
    </w:p>
    <w:p w14:paraId="70F7457C" w14:textId="77777777" w:rsidR="006729D4" w:rsidRDefault="006729D4" w:rsidP="006729D4">
      <w:pPr>
        <w:pStyle w:val="ListParagraph"/>
        <w:widowControl w:val="0"/>
        <w:numPr>
          <w:ilvl w:val="2"/>
          <w:numId w:val="6"/>
        </w:numPr>
        <w:tabs>
          <w:tab w:val="left" w:pos="1239"/>
          <w:tab w:val="left" w:pos="1240"/>
        </w:tabs>
        <w:autoSpaceDE w:val="0"/>
        <w:autoSpaceDN w:val="0"/>
        <w:spacing w:before="129" w:after="0" w:line="273" w:lineRule="auto"/>
        <w:ind w:right="159"/>
        <w:contextualSpacing w:val="0"/>
        <w:rPr>
          <w:sz w:val="24"/>
        </w:rPr>
      </w:pPr>
      <w:r w:rsidRPr="00B51E22">
        <w:rPr>
          <w:rFonts w:cstheme="minorHAnsi"/>
          <w:sz w:val="24"/>
        </w:rPr>
        <w:t>Monitoring of lone working practices is in place to ensure that control measures identified in the lone working risk assessment are being adhered to</w:t>
      </w:r>
      <w:r>
        <w:rPr>
          <w:sz w:val="24"/>
        </w:rPr>
        <w:t>.</w:t>
      </w:r>
    </w:p>
    <w:p w14:paraId="5931ABDE" w14:textId="77777777" w:rsidR="006729D4" w:rsidRDefault="006729D4" w:rsidP="006729D4">
      <w:pPr>
        <w:pStyle w:val="Heading2"/>
        <w:keepNext w:val="0"/>
        <w:keepLines w:val="0"/>
        <w:widowControl w:val="0"/>
        <w:numPr>
          <w:ilvl w:val="1"/>
          <w:numId w:val="6"/>
        </w:numPr>
        <w:tabs>
          <w:tab w:val="left" w:pos="879"/>
          <w:tab w:val="left" w:pos="880"/>
        </w:tabs>
        <w:autoSpaceDE w:val="0"/>
        <w:autoSpaceDN w:val="0"/>
        <w:spacing w:before="206" w:line="240" w:lineRule="auto"/>
      </w:pPr>
      <w:bookmarkStart w:id="13" w:name="_bookmark7"/>
      <w:bookmarkStart w:id="14" w:name="3.3._Employee_Responsibilities"/>
      <w:bookmarkEnd w:id="13"/>
      <w:bookmarkEnd w:id="14"/>
      <w:r>
        <w:t>Employee</w:t>
      </w:r>
      <w:r>
        <w:rPr>
          <w:spacing w:val="-3"/>
        </w:rPr>
        <w:t xml:space="preserve"> </w:t>
      </w:r>
      <w:r>
        <w:t>Responsibilities</w:t>
      </w:r>
    </w:p>
    <w:p w14:paraId="619B4D5F" w14:textId="77777777" w:rsidR="006729D4" w:rsidRPr="00B51E22" w:rsidRDefault="006729D4" w:rsidP="006729D4">
      <w:pPr>
        <w:pStyle w:val="BodyText"/>
        <w:spacing w:before="243" w:line="276" w:lineRule="auto"/>
        <w:ind w:left="879" w:right="152"/>
        <w:rPr>
          <w:rFonts w:asciiTheme="minorHAnsi" w:hAnsiTheme="minorHAnsi" w:cstheme="minorHAnsi"/>
        </w:rPr>
      </w:pPr>
      <w:r w:rsidRPr="00B51E22">
        <w:rPr>
          <w:rFonts w:asciiTheme="minorHAnsi" w:hAnsiTheme="minorHAnsi" w:cstheme="minorHAnsi"/>
        </w:rPr>
        <w:t xml:space="preserve">All employees have a responsibility to take care of their own safety and to co- operate with </w:t>
      </w:r>
      <w:proofErr w:type="gramStart"/>
      <w:r w:rsidRPr="00B51E22">
        <w:rPr>
          <w:rFonts w:asciiTheme="minorHAnsi" w:hAnsiTheme="minorHAnsi" w:cstheme="minorHAnsi"/>
        </w:rPr>
        <w:t>University</w:t>
      </w:r>
      <w:proofErr w:type="gramEnd"/>
      <w:r w:rsidRPr="00B51E22">
        <w:rPr>
          <w:rFonts w:asciiTheme="minorHAnsi" w:hAnsiTheme="minorHAnsi" w:cstheme="minorHAnsi"/>
        </w:rPr>
        <w:t xml:space="preserve"> procedures. Employees should not knowingly place themselves in situations which expose them to additional risk by working alone. If a person finds that they are placed in a situation which may be considered to be that of a ‘lone worker’, then they should ensure that their line manager or Supervisor is made aware of the circumstances at the earliest opportunity and then assist in the process of identifying the steps needed to either prevent the lone worker situation from arising, or, if this is not possible, assist in developing the precautions necessary to ensure their own safety.</w:t>
      </w:r>
    </w:p>
    <w:p w14:paraId="1DF41AAB" w14:textId="600C57BD" w:rsidR="006729D4" w:rsidRDefault="006729D4" w:rsidP="006729D4">
      <w:pPr>
        <w:pStyle w:val="BodyText"/>
        <w:spacing w:before="199" w:line="276" w:lineRule="auto"/>
        <w:ind w:left="879" w:right="394"/>
        <w:rPr>
          <w:rFonts w:asciiTheme="minorHAnsi" w:hAnsiTheme="minorHAnsi" w:cstheme="minorHAnsi"/>
        </w:rPr>
      </w:pPr>
      <w:r w:rsidRPr="00B51E22">
        <w:rPr>
          <w:rFonts w:asciiTheme="minorHAnsi" w:hAnsiTheme="minorHAnsi" w:cstheme="minorHAnsi"/>
        </w:rPr>
        <w:t xml:space="preserve">Lone workers have a responsibility to inform their line manager if they have any concerns over the effectiveness and efficiency of the agreed arrangements </w:t>
      </w:r>
      <w:proofErr w:type="gramStart"/>
      <w:r w:rsidRPr="00B51E22">
        <w:rPr>
          <w:rFonts w:asciiTheme="minorHAnsi" w:hAnsiTheme="minorHAnsi" w:cstheme="minorHAnsi"/>
        </w:rPr>
        <w:t>and also</w:t>
      </w:r>
      <w:proofErr w:type="gramEnd"/>
      <w:r w:rsidRPr="00B51E22">
        <w:rPr>
          <w:rFonts w:asciiTheme="minorHAnsi" w:hAnsiTheme="minorHAnsi" w:cstheme="minorHAnsi"/>
        </w:rPr>
        <w:t xml:space="preserve"> if there are any reasons why they would not be able to work alone or to continue to work alone in safety.</w:t>
      </w:r>
    </w:p>
    <w:p w14:paraId="548EC853" w14:textId="77777777" w:rsidR="001B50D7" w:rsidRPr="00B51E22" w:rsidRDefault="001B50D7" w:rsidP="006729D4">
      <w:pPr>
        <w:pStyle w:val="BodyText"/>
        <w:spacing w:before="199" w:line="276" w:lineRule="auto"/>
        <w:ind w:left="879" w:right="394"/>
        <w:rPr>
          <w:rFonts w:asciiTheme="minorHAnsi" w:hAnsiTheme="minorHAnsi" w:cstheme="minorHAnsi"/>
        </w:rPr>
      </w:pPr>
    </w:p>
    <w:p w14:paraId="38AFCDD7" w14:textId="77777777" w:rsidR="006729D4" w:rsidRDefault="006729D4" w:rsidP="006729D4">
      <w:pPr>
        <w:pStyle w:val="Heading2"/>
        <w:keepNext w:val="0"/>
        <w:keepLines w:val="0"/>
        <w:widowControl w:val="0"/>
        <w:numPr>
          <w:ilvl w:val="1"/>
          <w:numId w:val="6"/>
        </w:numPr>
        <w:tabs>
          <w:tab w:val="left" w:pos="879"/>
          <w:tab w:val="left" w:pos="880"/>
        </w:tabs>
        <w:autoSpaceDE w:val="0"/>
        <w:autoSpaceDN w:val="0"/>
        <w:spacing w:before="203" w:line="240" w:lineRule="auto"/>
        <w:ind w:hanging="721"/>
      </w:pPr>
      <w:r>
        <w:lastRenderedPageBreak/>
        <w:t>Student</w:t>
      </w:r>
      <w:r>
        <w:rPr>
          <w:spacing w:val="-1"/>
        </w:rPr>
        <w:t xml:space="preserve"> </w:t>
      </w:r>
      <w:r>
        <w:t>Responsibilities</w:t>
      </w:r>
    </w:p>
    <w:p w14:paraId="4B788207" w14:textId="77777777" w:rsidR="006729D4" w:rsidRPr="00A21E4A" w:rsidRDefault="006729D4" w:rsidP="006729D4">
      <w:pPr>
        <w:pStyle w:val="BodyText"/>
        <w:spacing w:before="241" w:line="276" w:lineRule="auto"/>
        <w:ind w:left="879" w:right="262"/>
        <w:rPr>
          <w:rFonts w:asciiTheme="minorHAnsi" w:hAnsiTheme="minorHAnsi" w:cstheme="minorHAnsi"/>
        </w:rPr>
      </w:pPr>
      <w:r w:rsidRPr="00A21E4A">
        <w:rPr>
          <w:rFonts w:asciiTheme="minorHAnsi" w:hAnsiTheme="minorHAnsi" w:cstheme="minorHAnsi"/>
        </w:rPr>
        <w:t>Students also have responsibilities to comply with health and safety instructions, including the University’s rules and regulations for students, and</w:t>
      </w:r>
    </w:p>
    <w:p w14:paraId="37E115E5" w14:textId="77777777" w:rsidR="006729D4" w:rsidRPr="00A21E4A" w:rsidRDefault="006729D4" w:rsidP="006729D4">
      <w:pPr>
        <w:pStyle w:val="BodyText"/>
        <w:spacing w:before="3"/>
        <w:rPr>
          <w:rFonts w:asciiTheme="minorHAnsi" w:hAnsiTheme="minorHAnsi" w:cstheme="minorHAnsi"/>
          <w:sz w:val="13"/>
        </w:rPr>
      </w:pPr>
    </w:p>
    <w:p w14:paraId="5111BA32" w14:textId="77777777" w:rsidR="006729D4" w:rsidRPr="00A21E4A" w:rsidRDefault="006729D4" w:rsidP="006729D4">
      <w:pPr>
        <w:pStyle w:val="BodyText"/>
        <w:spacing w:before="100" w:line="276" w:lineRule="auto"/>
        <w:ind w:left="880" w:right="260"/>
        <w:rPr>
          <w:rFonts w:asciiTheme="minorHAnsi" w:hAnsiTheme="minorHAnsi" w:cstheme="minorHAnsi"/>
        </w:rPr>
      </w:pPr>
      <w:r w:rsidRPr="00A21E4A">
        <w:rPr>
          <w:rFonts w:asciiTheme="minorHAnsi" w:hAnsiTheme="minorHAnsi" w:cstheme="minorHAnsi"/>
        </w:rPr>
        <w:t xml:space="preserve">not to misuse or damage equipment provided. They may be held responsible for the consequences should they neglect to carry out a task required for the health or safety of others. </w:t>
      </w:r>
      <w:proofErr w:type="gramStart"/>
      <w:r w:rsidRPr="00A21E4A">
        <w:rPr>
          <w:rFonts w:asciiTheme="minorHAnsi" w:hAnsiTheme="minorHAnsi" w:cstheme="minorHAnsi"/>
        </w:rPr>
        <w:t>Therefore</w:t>
      </w:r>
      <w:proofErr w:type="gramEnd"/>
      <w:r w:rsidRPr="00A21E4A">
        <w:rPr>
          <w:rFonts w:asciiTheme="minorHAnsi" w:hAnsiTheme="minorHAnsi" w:cstheme="minorHAnsi"/>
        </w:rPr>
        <w:t xml:space="preserve"> students must follow any local rules with regard to lone working on University premises or during their study or research.</w:t>
      </w:r>
    </w:p>
    <w:p w14:paraId="3020FF5C" w14:textId="77777777" w:rsidR="006729D4" w:rsidRPr="00B51E22" w:rsidRDefault="006729D4" w:rsidP="00B51E22">
      <w:pPr>
        <w:pStyle w:val="Heading1"/>
      </w:pPr>
      <w:bookmarkStart w:id="15" w:name="_bookmark9"/>
      <w:bookmarkEnd w:id="15"/>
      <w:r w:rsidRPr="00B51E22">
        <w:t>4.0</w:t>
      </w:r>
      <w:r w:rsidRPr="00B51E22">
        <w:tab/>
      </w:r>
      <w:bookmarkStart w:id="16" w:name="4.0_Prohibitions_on_Lone_Working"/>
      <w:bookmarkEnd w:id="16"/>
      <w:r w:rsidRPr="00B51E22">
        <w:t>Prohibitions on Lone Working</w:t>
      </w:r>
      <w:r w:rsidRPr="00B51E22">
        <w:tab/>
      </w:r>
    </w:p>
    <w:p w14:paraId="7CF1352D" w14:textId="77777777" w:rsidR="006729D4" w:rsidRPr="00A21E4A" w:rsidRDefault="006729D4" w:rsidP="006729D4">
      <w:pPr>
        <w:pStyle w:val="BodyText"/>
        <w:spacing w:before="290" w:line="276" w:lineRule="auto"/>
        <w:ind w:left="880" w:right="651"/>
        <w:rPr>
          <w:rFonts w:asciiTheme="minorHAnsi" w:hAnsiTheme="minorHAnsi" w:cstheme="minorHAnsi"/>
        </w:rPr>
      </w:pPr>
      <w:r w:rsidRPr="00A21E4A">
        <w:rPr>
          <w:rFonts w:asciiTheme="minorHAnsi" w:hAnsiTheme="minorHAnsi" w:cstheme="minorHAnsi"/>
        </w:rPr>
        <w:t>Lone working must not be undertaken where there is a reasonably foreseeable risk that the work might result in an accident which would be sufficiently serious to require a second person to be available to summon help.</w:t>
      </w:r>
    </w:p>
    <w:p w14:paraId="4C91E77F" w14:textId="77777777" w:rsidR="006729D4" w:rsidRPr="00A21E4A" w:rsidRDefault="006729D4" w:rsidP="006729D4">
      <w:pPr>
        <w:pStyle w:val="BodyText"/>
        <w:spacing w:before="199" w:line="278" w:lineRule="auto"/>
        <w:ind w:left="880" w:right="156"/>
        <w:rPr>
          <w:rFonts w:asciiTheme="minorHAnsi" w:hAnsiTheme="minorHAnsi" w:cstheme="minorHAnsi"/>
        </w:rPr>
      </w:pPr>
      <w:r w:rsidRPr="00A21E4A">
        <w:rPr>
          <w:rFonts w:asciiTheme="minorHAnsi" w:hAnsiTheme="minorHAnsi" w:cstheme="minorHAnsi"/>
        </w:rPr>
        <w:t>Those tasks which are deemed unacceptable to be performed by a lone worker under any circumstances must be documented in the written record of risk assessments kept by Schools and Services.</w:t>
      </w:r>
    </w:p>
    <w:p w14:paraId="146ADF90" w14:textId="77777777" w:rsidR="006729D4" w:rsidRPr="00B51E22" w:rsidRDefault="006729D4" w:rsidP="00B51E22">
      <w:pPr>
        <w:pStyle w:val="Heading1"/>
      </w:pPr>
      <w:bookmarkStart w:id="17" w:name="_bookmark10"/>
      <w:bookmarkEnd w:id="17"/>
      <w:r w:rsidRPr="00B51E22">
        <w:t>5.0</w:t>
      </w:r>
      <w:r w:rsidRPr="00B51E22">
        <w:tab/>
      </w:r>
      <w:bookmarkStart w:id="18" w:name="5.0_Situations_Where_Lone_Working_is_Pro"/>
      <w:bookmarkEnd w:id="18"/>
      <w:r w:rsidRPr="00B51E22">
        <w:t>Situations Where Lone Working is Prohibited by Law</w:t>
      </w:r>
      <w:r w:rsidRPr="00B51E22">
        <w:tab/>
      </w:r>
    </w:p>
    <w:p w14:paraId="630F446B" w14:textId="77777777" w:rsidR="006729D4" w:rsidRPr="00A21E4A" w:rsidRDefault="006729D4" w:rsidP="006729D4">
      <w:pPr>
        <w:pStyle w:val="BodyText"/>
        <w:spacing w:before="290" w:line="276" w:lineRule="auto"/>
        <w:ind w:left="880" w:right="199"/>
        <w:rPr>
          <w:rFonts w:asciiTheme="minorHAnsi" w:hAnsiTheme="minorHAnsi" w:cstheme="minorHAnsi"/>
        </w:rPr>
      </w:pPr>
      <w:r w:rsidRPr="00A21E4A">
        <w:rPr>
          <w:rFonts w:asciiTheme="minorHAnsi" w:hAnsiTheme="minorHAnsi" w:cstheme="minorHAnsi"/>
        </w:rPr>
        <w:t>The following examples specify systems of work which require more than one person:</w:t>
      </w:r>
    </w:p>
    <w:p w14:paraId="5BC0A40C" w14:textId="77777777" w:rsidR="006729D4" w:rsidRDefault="006729D4" w:rsidP="006729D4">
      <w:pPr>
        <w:pStyle w:val="Heading2"/>
        <w:keepNext w:val="0"/>
        <w:keepLines w:val="0"/>
        <w:widowControl w:val="0"/>
        <w:numPr>
          <w:ilvl w:val="1"/>
          <w:numId w:val="5"/>
        </w:numPr>
        <w:tabs>
          <w:tab w:val="left" w:pos="879"/>
          <w:tab w:val="left" w:pos="880"/>
        </w:tabs>
        <w:autoSpaceDE w:val="0"/>
        <w:autoSpaceDN w:val="0"/>
        <w:spacing w:before="203" w:line="240" w:lineRule="auto"/>
        <w:ind w:hanging="721"/>
      </w:pPr>
      <w:bookmarkStart w:id="19" w:name="_bookmark11"/>
      <w:bookmarkStart w:id="20" w:name="5.1._Entry_into_confined_spaces"/>
      <w:bookmarkEnd w:id="19"/>
      <w:bookmarkEnd w:id="20"/>
      <w:r>
        <w:t>Entry into confined</w:t>
      </w:r>
      <w:r>
        <w:rPr>
          <w:spacing w:val="-2"/>
        </w:rPr>
        <w:t xml:space="preserve"> </w:t>
      </w:r>
      <w:r>
        <w:t>spaces</w:t>
      </w:r>
    </w:p>
    <w:p w14:paraId="08623EC6" w14:textId="77777777" w:rsidR="006729D4" w:rsidRPr="00A21E4A" w:rsidRDefault="006729D4" w:rsidP="006729D4">
      <w:pPr>
        <w:pStyle w:val="BodyText"/>
        <w:spacing w:before="240" w:line="276" w:lineRule="auto"/>
        <w:ind w:left="880" w:right="334"/>
        <w:rPr>
          <w:rFonts w:asciiTheme="minorHAnsi" w:hAnsiTheme="minorHAnsi" w:cstheme="minorHAnsi"/>
        </w:rPr>
      </w:pPr>
      <w:r w:rsidRPr="00A21E4A">
        <w:rPr>
          <w:rFonts w:asciiTheme="minorHAnsi" w:hAnsiTheme="minorHAnsi" w:cstheme="minorHAnsi"/>
        </w:rPr>
        <w:t>Confined spaces include tanks, manholes, pipes, flues, ducts, ceiling voids, enclosed basement rooms, dark rooms, cold rooms, and other spaces where there may be inadequate natural/mechanical ventilation.</w:t>
      </w:r>
    </w:p>
    <w:p w14:paraId="3C0EE050" w14:textId="77777777" w:rsidR="006729D4" w:rsidRDefault="006729D4" w:rsidP="006729D4">
      <w:pPr>
        <w:pStyle w:val="Heading2"/>
        <w:keepNext w:val="0"/>
        <w:keepLines w:val="0"/>
        <w:widowControl w:val="0"/>
        <w:numPr>
          <w:ilvl w:val="1"/>
          <w:numId w:val="5"/>
        </w:numPr>
        <w:tabs>
          <w:tab w:val="left" w:pos="879"/>
          <w:tab w:val="left" w:pos="880"/>
        </w:tabs>
        <w:autoSpaceDE w:val="0"/>
        <w:autoSpaceDN w:val="0"/>
        <w:spacing w:before="201" w:line="240" w:lineRule="auto"/>
      </w:pPr>
      <w:bookmarkStart w:id="21" w:name="_bookmark12"/>
      <w:bookmarkStart w:id="22" w:name="5.2._Ladders"/>
      <w:bookmarkEnd w:id="21"/>
      <w:bookmarkEnd w:id="22"/>
      <w:r>
        <w:t>Ladders</w:t>
      </w:r>
    </w:p>
    <w:p w14:paraId="21C02140" w14:textId="77777777" w:rsidR="006729D4" w:rsidRPr="00A21E4A" w:rsidRDefault="006729D4" w:rsidP="006729D4">
      <w:pPr>
        <w:pStyle w:val="BodyText"/>
        <w:spacing w:before="243" w:line="276" w:lineRule="auto"/>
        <w:ind w:left="879" w:right="660"/>
        <w:rPr>
          <w:rFonts w:asciiTheme="minorHAnsi" w:hAnsiTheme="minorHAnsi" w:cstheme="minorHAnsi"/>
        </w:rPr>
      </w:pPr>
      <w:r w:rsidRPr="00A21E4A">
        <w:rPr>
          <w:rFonts w:asciiTheme="minorHAnsi" w:hAnsiTheme="minorHAnsi" w:cstheme="minorHAnsi"/>
        </w:rPr>
        <w:t>Use of ladders which cannot be secured and require ‘footing’ by a second person.</w:t>
      </w:r>
    </w:p>
    <w:p w14:paraId="05113B84" w14:textId="77777777" w:rsidR="006729D4" w:rsidRDefault="006729D4" w:rsidP="006729D4">
      <w:pPr>
        <w:pStyle w:val="Heading2"/>
        <w:keepNext w:val="0"/>
        <w:keepLines w:val="0"/>
        <w:widowControl w:val="0"/>
        <w:numPr>
          <w:ilvl w:val="1"/>
          <w:numId w:val="5"/>
        </w:numPr>
        <w:tabs>
          <w:tab w:val="left" w:pos="879"/>
          <w:tab w:val="left" w:pos="880"/>
        </w:tabs>
        <w:autoSpaceDE w:val="0"/>
        <w:autoSpaceDN w:val="0"/>
        <w:spacing w:before="243" w:line="240" w:lineRule="auto"/>
      </w:pPr>
      <w:bookmarkStart w:id="23" w:name="_bookmark13"/>
      <w:bookmarkStart w:id="24" w:name="5.3._Scaffolding"/>
      <w:bookmarkStart w:id="25" w:name="_bookmark14"/>
      <w:bookmarkStart w:id="26" w:name="5.4._Machinery"/>
      <w:bookmarkEnd w:id="23"/>
      <w:bookmarkEnd w:id="24"/>
      <w:bookmarkEnd w:id="25"/>
      <w:bookmarkEnd w:id="26"/>
      <w:r>
        <w:t>Machinery</w:t>
      </w:r>
    </w:p>
    <w:p w14:paraId="0124F0A7" w14:textId="77777777" w:rsidR="006729D4" w:rsidRPr="00A21E4A" w:rsidRDefault="006729D4" w:rsidP="006729D4">
      <w:pPr>
        <w:pStyle w:val="BodyText"/>
        <w:spacing w:before="240" w:line="276" w:lineRule="auto"/>
        <w:ind w:left="880" w:right="208"/>
        <w:rPr>
          <w:rFonts w:asciiTheme="minorHAnsi" w:hAnsiTheme="minorHAnsi" w:cstheme="minorHAnsi"/>
        </w:rPr>
      </w:pPr>
      <w:r w:rsidRPr="00A21E4A">
        <w:rPr>
          <w:rFonts w:asciiTheme="minorHAnsi" w:hAnsiTheme="minorHAnsi" w:cstheme="minorHAnsi"/>
        </w:rPr>
        <w:t>Use of dangerous machinery where there is a risk of entanglement, crushing, impact, or injury from cutting or shearing, stabbing or puncture (</w:t>
      </w:r>
      <w:proofErr w:type="gramStart"/>
      <w:r w:rsidRPr="00A21E4A">
        <w:rPr>
          <w:rFonts w:asciiTheme="minorHAnsi" w:hAnsiTheme="minorHAnsi" w:cstheme="minorHAnsi"/>
        </w:rPr>
        <w:t>e.g.</w:t>
      </w:r>
      <w:proofErr w:type="gramEnd"/>
      <w:r w:rsidRPr="00A21E4A">
        <w:rPr>
          <w:rFonts w:asciiTheme="minorHAnsi" w:hAnsiTheme="minorHAnsi" w:cstheme="minorHAnsi"/>
        </w:rPr>
        <w:t xml:space="preserve"> woodworking machinery, abrasive wheels, some food preparation equipment, plastics processing machinery, etc.).</w:t>
      </w:r>
    </w:p>
    <w:p w14:paraId="4BCA282B" w14:textId="77777777" w:rsidR="006729D4" w:rsidRDefault="006729D4" w:rsidP="006729D4">
      <w:pPr>
        <w:pStyle w:val="BodyText"/>
        <w:spacing w:before="3"/>
        <w:rPr>
          <w:sz w:val="13"/>
        </w:rPr>
      </w:pPr>
    </w:p>
    <w:p w14:paraId="2573CC14" w14:textId="6E5CBA25" w:rsidR="006729D4" w:rsidRPr="00B51E22" w:rsidRDefault="00B51E22" w:rsidP="00B51E22">
      <w:pPr>
        <w:pStyle w:val="Heading1"/>
      </w:pPr>
      <w:bookmarkStart w:id="27" w:name="_bookmark15"/>
      <w:bookmarkStart w:id="28" w:name="6.0_Safe_Working_Arrangements_for_Lone_W"/>
      <w:bookmarkEnd w:id="27"/>
      <w:bookmarkEnd w:id="28"/>
      <w:r>
        <w:lastRenderedPageBreak/>
        <w:t>6.0</w:t>
      </w:r>
      <w:r>
        <w:tab/>
      </w:r>
      <w:r w:rsidR="006729D4" w:rsidRPr="00B51E22">
        <w:t>Safe Working Arrangements for Lone Workers</w:t>
      </w:r>
      <w:r w:rsidR="006729D4" w:rsidRPr="00B51E22">
        <w:tab/>
      </w:r>
    </w:p>
    <w:p w14:paraId="6668ED4F" w14:textId="77777777" w:rsidR="006729D4" w:rsidRPr="00A21E4A" w:rsidRDefault="006729D4" w:rsidP="006729D4">
      <w:pPr>
        <w:pStyle w:val="BodyText"/>
        <w:spacing w:before="290" w:line="276" w:lineRule="auto"/>
        <w:ind w:left="880" w:right="214"/>
        <w:rPr>
          <w:rFonts w:asciiTheme="minorHAnsi" w:hAnsiTheme="minorHAnsi" w:cstheme="minorHAnsi"/>
        </w:rPr>
      </w:pPr>
      <w:r w:rsidRPr="00A21E4A">
        <w:rPr>
          <w:rFonts w:asciiTheme="minorHAnsi" w:hAnsiTheme="minorHAnsi" w:cstheme="minorHAnsi"/>
        </w:rPr>
        <w:t xml:space="preserve">Establishing safe working arrangements for lone workers is no different from </w:t>
      </w:r>
      <w:r w:rsidRPr="00A21E4A">
        <w:rPr>
          <w:rFonts w:asciiTheme="minorHAnsi" w:hAnsiTheme="minorHAnsi" w:cstheme="minorHAnsi"/>
          <w:lang w:val="en-GB"/>
        </w:rPr>
        <w:t>organising</w:t>
      </w:r>
      <w:r w:rsidRPr="00A21E4A">
        <w:rPr>
          <w:rFonts w:asciiTheme="minorHAnsi" w:hAnsiTheme="minorHAnsi" w:cstheme="minorHAnsi"/>
        </w:rPr>
        <w:t xml:space="preserve"> the safety of other staff or students. The obvious question that </w:t>
      </w:r>
      <w:proofErr w:type="gramStart"/>
      <w:r w:rsidRPr="00A21E4A">
        <w:rPr>
          <w:rFonts w:asciiTheme="minorHAnsi" w:hAnsiTheme="minorHAnsi" w:cstheme="minorHAnsi"/>
        </w:rPr>
        <w:t>has to</w:t>
      </w:r>
      <w:proofErr w:type="gramEnd"/>
      <w:r w:rsidRPr="00A21E4A">
        <w:rPr>
          <w:rFonts w:asciiTheme="minorHAnsi" w:hAnsiTheme="minorHAnsi" w:cstheme="minorHAnsi"/>
        </w:rPr>
        <w:t xml:space="preserve"> be asked is whether the risks of the work can be adequately controlled by one person, or are more people</w:t>
      </w:r>
      <w:r w:rsidRPr="00A21E4A">
        <w:rPr>
          <w:rFonts w:asciiTheme="minorHAnsi" w:hAnsiTheme="minorHAnsi" w:cstheme="minorHAnsi"/>
          <w:spacing w:val="-3"/>
        </w:rPr>
        <w:t xml:space="preserve"> </w:t>
      </w:r>
      <w:r w:rsidRPr="00A21E4A">
        <w:rPr>
          <w:rFonts w:asciiTheme="minorHAnsi" w:hAnsiTheme="minorHAnsi" w:cstheme="minorHAnsi"/>
        </w:rPr>
        <w:t>necessary?</w:t>
      </w:r>
    </w:p>
    <w:p w14:paraId="6264EBEE" w14:textId="77777777" w:rsidR="006729D4" w:rsidRPr="00A21E4A" w:rsidRDefault="006729D4" w:rsidP="006729D4">
      <w:pPr>
        <w:pStyle w:val="ListParagraph"/>
        <w:widowControl w:val="0"/>
        <w:numPr>
          <w:ilvl w:val="2"/>
          <w:numId w:val="4"/>
        </w:numPr>
        <w:tabs>
          <w:tab w:val="left" w:pos="1239"/>
          <w:tab w:val="left" w:pos="1240"/>
        </w:tabs>
        <w:autoSpaceDE w:val="0"/>
        <w:autoSpaceDN w:val="0"/>
        <w:spacing w:before="200" w:after="0"/>
        <w:ind w:left="1239" w:right="520"/>
        <w:contextualSpacing w:val="0"/>
        <w:rPr>
          <w:rFonts w:cstheme="minorHAnsi"/>
          <w:sz w:val="24"/>
        </w:rPr>
      </w:pPr>
      <w:r w:rsidRPr="00A21E4A">
        <w:rPr>
          <w:rFonts w:cstheme="minorHAnsi"/>
          <w:sz w:val="24"/>
        </w:rPr>
        <w:t xml:space="preserve">Lone workers should not be exposed to </w:t>
      </w:r>
      <w:r w:rsidRPr="00A21E4A">
        <w:rPr>
          <w:rFonts w:cstheme="minorHAnsi"/>
          <w:b/>
          <w:sz w:val="24"/>
        </w:rPr>
        <w:t xml:space="preserve">significantly </w:t>
      </w:r>
      <w:r w:rsidRPr="00A21E4A">
        <w:rPr>
          <w:rFonts w:cstheme="minorHAnsi"/>
          <w:sz w:val="24"/>
        </w:rPr>
        <w:t xml:space="preserve">higher risks than others who work together. Precautions should take account of normal working conditions and foreseeable emergency situations, </w:t>
      </w:r>
      <w:proofErr w:type="gramStart"/>
      <w:r w:rsidRPr="00A21E4A">
        <w:rPr>
          <w:rFonts w:cstheme="minorHAnsi"/>
          <w:sz w:val="24"/>
        </w:rPr>
        <w:t>e.g.</w:t>
      </w:r>
      <w:proofErr w:type="gramEnd"/>
      <w:r w:rsidRPr="00A21E4A">
        <w:rPr>
          <w:rFonts w:cstheme="minorHAnsi"/>
          <w:sz w:val="24"/>
        </w:rPr>
        <w:t xml:space="preserve"> fire, equipment failure, illness and accidents. All situations where staff and students may be working alone should be identified and the following questions</w:t>
      </w:r>
      <w:r w:rsidRPr="00A21E4A">
        <w:rPr>
          <w:rFonts w:cstheme="minorHAnsi"/>
          <w:spacing w:val="-1"/>
          <w:sz w:val="24"/>
        </w:rPr>
        <w:t xml:space="preserve"> </w:t>
      </w:r>
      <w:r w:rsidRPr="00A21E4A">
        <w:rPr>
          <w:rFonts w:cstheme="minorHAnsi"/>
          <w:sz w:val="24"/>
        </w:rPr>
        <w:t>asked.</w:t>
      </w:r>
    </w:p>
    <w:p w14:paraId="54BBE971" w14:textId="77777777" w:rsidR="006729D4" w:rsidRPr="00A21E4A" w:rsidRDefault="006729D4" w:rsidP="006729D4">
      <w:pPr>
        <w:pStyle w:val="BodyText"/>
        <w:spacing w:before="114" w:line="278" w:lineRule="auto"/>
        <w:ind w:left="880" w:right="435"/>
        <w:rPr>
          <w:rFonts w:asciiTheme="minorHAnsi" w:hAnsiTheme="minorHAnsi" w:cstheme="minorHAnsi"/>
        </w:rPr>
      </w:pPr>
      <w:r w:rsidRPr="00A21E4A">
        <w:rPr>
          <w:rFonts w:asciiTheme="minorHAnsi" w:hAnsiTheme="minorHAnsi" w:cstheme="minorHAnsi"/>
        </w:rPr>
        <w:t>Will situations which are legally prohibited arise? Does the workplace represent a special risk to the lone worker?</w:t>
      </w:r>
    </w:p>
    <w:p w14:paraId="47F7880A" w14:textId="77777777" w:rsidR="006729D4" w:rsidRPr="00A21E4A" w:rsidRDefault="006729D4" w:rsidP="006729D4">
      <w:pPr>
        <w:pStyle w:val="ListParagraph"/>
        <w:widowControl w:val="0"/>
        <w:numPr>
          <w:ilvl w:val="2"/>
          <w:numId w:val="4"/>
        </w:numPr>
        <w:tabs>
          <w:tab w:val="left" w:pos="1239"/>
          <w:tab w:val="left" w:pos="1240"/>
        </w:tabs>
        <w:autoSpaceDE w:val="0"/>
        <w:autoSpaceDN w:val="0"/>
        <w:spacing w:before="196" w:after="0"/>
        <w:ind w:right="200"/>
        <w:contextualSpacing w:val="0"/>
        <w:rPr>
          <w:rFonts w:cstheme="minorHAnsi"/>
          <w:sz w:val="24"/>
        </w:rPr>
      </w:pPr>
      <w:r w:rsidRPr="00A21E4A">
        <w:rPr>
          <w:rFonts w:cstheme="minorHAnsi"/>
          <w:sz w:val="24"/>
        </w:rPr>
        <w:t xml:space="preserve">For example, it is not generally reasonable for staff or students to work alone in workshops because there is usually dangerous machinery about. (Fatal accidents have occurred following entanglement on centre lathes which may have been prevented had there been another person available to switch off the machine and help the trapped person.) However, if just low risk work such as assembly or some </w:t>
      </w:r>
      <w:proofErr w:type="gramStart"/>
      <w:r w:rsidRPr="00A21E4A">
        <w:rPr>
          <w:rFonts w:cstheme="minorHAnsi"/>
          <w:sz w:val="24"/>
        </w:rPr>
        <w:t>cleaning</w:t>
      </w:r>
      <w:proofErr w:type="gramEnd"/>
      <w:r w:rsidRPr="00A21E4A">
        <w:rPr>
          <w:rFonts w:cstheme="minorHAnsi"/>
          <w:sz w:val="24"/>
        </w:rPr>
        <w:t xml:space="preserve"> were being planned, then provided other risks were minimised and a system of checking or line of communication established, then it would be reasonable for a person to work</w:t>
      </w:r>
      <w:r w:rsidRPr="00A21E4A">
        <w:rPr>
          <w:rFonts w:cstheme="minorHAnsi"/>
          <w:spacing w:val="-2"/>
          <w:sz w:val="24"/>
        </w:rPr>
        <w:t xml:space="preserve"> </w:t>
      </w:r>
      <w:r w:rsidRPr="00A21E4A">
        <w:rPr>
          <w:rFonts w:cstheme="minorHAnsi"/>
          <w:sz w:val="24"/>
        </w:rPr>
        <w:t>alone.</w:t>
      </w:r>
    </w:p>
    <w:p w14:paraId="7E2AC85D" w14:textId="77777777" w:rsidR="006729D4" w:rsidRPr="00A21E4A" w:rsidRDefault="006729D4" w:rsidP="006729D4">
      <w:pPr>
        <w:pStyle w:val="BodyText"/>
        <w:spacing w:before="118"/>
        <w:ind w:left="880"/>
        <w:rPr>
          <w:rFonts w:asciiTheme="minorHAnsi" w:hAnsiTheme="minorHAnsi" w:cstheme="minorHAnsi"/>
        </w:rPr>
      </w:pPr>
      <w:r w:rsidRPr="00A21E4A">
        <w:rPr>
          <w:rFonts w:asciiTheme="minorHAnsi" w:hAnsiTheme="minorHAnsi" w:cstheme="minorHAnsi"/>
        </w:rPr>
        <w:t>Is there safe access and exit for that person?</w:t>
      </w:r>
    </w:p>
    <w:p w14:paraId="4A5584BB" w14:textId="77777777" w:rsidR="006729D4" w:rsidRPr="00A21E4A" w:rsidRDefault="006729D4" w:rsidP="006729D4">
      <w:pPr>
        <w:pStyle w:val="ListParagraph"/>
        <w:widowControl w:val="0"/>
        <w:numPr>
          <w:ilvl w:val="2"/>
          <w:numId w:val="4"/>
        </w:numPr>
        <w:tabs>
          <w:tab w:val="left" w:pos="1239"/>
          <w:tab w:val="left" w:pos="1240"/>
        </w:tabs>
        <w:autoSpaceDE w:val="0"/>
        <w:autoSpaceDN w:val="0"/>
        <w:spacing w:before="241" w:after="0"/>
        <w:ind w:right="226"/>
        <w:contextualSpacing w:val="0"/>
        <w:rPr>
          <w:rFonts w:cstheme="minorHAnsi"/>
          <w:sz w:val="24"/>
        </w:rPr>
      </w:pPr>
      <w:r w:rsidRPr="00A21E4A">
        <w:rPr>
          <w:rFonts w:cstheme="minorHAnsi"/>
          <w:sz w:val="24"/>
        </w:rPr>
        <w:t xml:space="preserve">In the evenings and at weekends, many doors which provide an exit from buildings during normal working hours are locked </w:t>
      </w:r>
      <w:proofErr w:type="gramStart"/>
      <w:r w:rsidRPr="00A21E4A">
        <w:rPr>
          <w:rFonts w:cstheme="minorHAnsi"/>
          <w:sz w:val="24"/>
        </w:rPr>
        <w:t>for</w:t>
      </w:r>
      <w:proofErr w:type="gramEnd"/>
      <w:r w:rsidRPr="00A21E4A">
        <w:rPr>
          <w:rFonts w:cstheme="minorHAnsi"/>
          <w:sz w:val="24"/>
        </w:rPr>
        <w:t xml:space="preserve"> security reasons. Sufficient means of escape required during normal working hours must be available wherever a person works in the building outside normal working hours. However, the mechanism for opening doors on exit routes may be different outside normal working hours. The lone worker must have been made aware that aspects of his/her route out of the building in an emergency may be</w:t>
      </w:r>
      <w:r w:rsidRPr="00A21E4A">
        <w:rPr>
          <w:rFonts w:cstheme="minorHAnsi"/>
          <w:spacing w:val="-3"/>
          <w:sz w:val="24"/>
        </w:rPr>
        <w:t xml:space="preserve"> </w:t>
      </w:r>
      <w:r w:rsidRPr="00A21E4A">
        <w:rPr>
          <w:rFonts w:cstheme="minorHAnsi"/>
          <w:sz w:val="24"/>
        </w:rPr>
        <w:t>different.</w:t>
      </w:r>
    </w:p>
    <w:p w14:paraId="4DD1D7F8" w14:textId="77777777" w:rsidR="006729D4" w:rsidRPr="00A21E4A" w:rsidRDefault="006729D4" w:rsidP="006729D4">
      <w:pPr>
        <w:pStyle w:val="BodyText"/>
        <w:spacing w:before="118"/>
        <w:ind w:left="880"/>
        <w:rPr>
          <w:rFonts w:asciiTheme="minorHAnsi" w:hAnsiTheme="minorHAnsi" w:cstheme="minorHAnsi"/>
        </w:rPr>
      </w:pPr>
      <w:r w:rsidRPr="00A21E4A">
        <w:rPr>
          <w:rFonts w:asciiTheme="minorHAnsi" w:hAnsiTheme="minorHAnsi" w:cstheme="minorHAnsi"/>
        </w:rPr>
        <w:t>Can one person safely handle all the plant and equipment needed?</w:t>
      </w:r>
    </w:p>
    <w:p w14:paraId="06571D5D" w14:textId="77777777" w:rsidR="006729D4" w:rsidRPr="00A21E4A" w:rsidRDefault="006729D4" w:rsidP="006729D4">
      <w:pPr>
        <w:pStyle w:val="ListParagraph"/>
        <w:widowControl w:val="0"/>
        <w:numPr>
          <w:ilvl w:val="2"/>
          <w:numId w:val="4"/>
        </w:numPr>
        <w:tabs>
          <w:tab w:val="left" w:pos="1239"/>
          <w:tab w:val="left" w:pos="1240"/>
        </w:tabs>
        <w:autoSpaceDE w:val="0"/>
        <w:autoSpaceDN w:val="0"/>
        <w:spacing w:before="242" w:after="0"/>
        <w:ind w:right="526"/>
        <w:contextualSpacing w:val="0"/>
        <w:rPr>
          <w:rFonts w:cstheme="minorHAnsi"/>
          <w:sz w:val="24"/>
        </w:rPr>
      </w:pPr>
      <w:r w:rsidRPr="00A21E4A">
        <w:rPr>
          <w:rFonts w:cstheme="minorHAnsi"/>
          <w:sz w:val="24"/>
        </w:rPr>
        <w:t>It may be heavy, awkward, unstable, large, etc. More than one person may be necessary to operate essential controls for the safe running of equipment.</w:t>
      </w:r>
    </w:p>
    <w:p w14:paraId="559C99D2" w14:textId="77777777" w:rsidR="006729D4" w:rsidRPr="00A21E4A" w:rsidRDefault="006729D4" w:rsidP="006729D4">
      <w:pPr>
        <w:pStyle w:val="BodyText"/>
        <w:spacing w:before="3"/>
        <w:rPr>
          <w:rFonts w:asciiTheme="minorHAnsi" w:hAnsiTheme="minorHAnsi" w:cstheme="minorHAnsi"/>
          <w:sz w:val="13"/>
        </w:rPr>
      </w:pPr>
    </w:p>
    <w:p w14:paraId="5F5BDCC5" w14:textId="77777777" w:rsidR="00A21E4A" w:rsidRDefault="00A21E4A" w:rsidP="006729D4">
      <w:pPr>
        <w:pStyle w:val="BodyText"/>
        <w:spacing w:before="100" w:line="276" w:lineRule="auto"/>
        <w:ind w:left="880" w:right="492"/>
        <w:rPr>
          <w:rFonts w:asciiTheme="minorHAnsi" w:hAnsiTheme="minorHAnsi" w:cstheme="minorHAnsi"/>
        </w:rPr>
      </w:pPr>
    </w:p>
    <w:p w14:paraId="73C5FA02" w14:textId="7269C949" w:rsidR="006729D4" w:rsidRPr="00A21E4A" w:rsidRDefault="006729D4" w:rsidP="006729D4">
      <w:pPr>
        <w:pStyle w:val="BodyText"/>
        <w:spacing w:before="100" w:line="276" w:lineRule="auto"/>
        <w:ind w:left="880" w:right="492"/>
        <w:rPr>
          <w:rFonts w:asciiTheme="minorHAnsi" w:hAnsiTheme="minorHAnsi" w:cstheme="minorHAnsi"/>
        </w:rPr>
      </w:pPr>
      <w:r w:rsidRPr="00A21E4A">
        <w:rPr>
          <w:rFonts w:asciiTheme="minorHAnsi" w:hAnsiTheme="minorHAnsi" w:cstheme="minorHAnsi"/>
        </w:rPr>
        <w:lastRenderedPageBreak/>
        <w:t xml:space="preserve">Can all substances and materials involved in the work be handled safely by </w:t>
      </w:r>
      <w:r>
        <w:t xml:space="preserve">one </w:t>
      </w:r>
      <w:r w:rsidRPr="00A21E4A">
        <w:rPr>
          <w:rFonts w:asciiTheme="minorHAnsi" w:hAnsiTheme="minorHAnsi" w:cstheme="minorHAnsi"/>
        </w:rPr>
        <w:t>person?</w:t>
      </w:r>
    </w:p>
    <w:p w14:paraId="0D150E13" w14:textId="77777777" w:rsidR="006729D4" w:rsidRPr="00A21E4A" w:rsidRDefault="006729D4" w:rsidP="006729D4">
      <w:pPr>
        <w:pStyle w:val="ListParagraph"/>
        <w:widowControl w:val="0"/>
        <w:numPr>
          <w:ilvl w:val="2"/>
          <w:numId w:val="4"/>
        </w:numPr>
        <w:tabs>
          <w:tab w:val="left" w:pos="1239"/>
          <w:tab w:val="left" w:pos="1240"/>
        </w:tabs>
        <w:autoSpaceDE w:val="0"/>
        <w:autoSpaceDN w:val="0"/>
        <w:spacing w:before="202" w:after="0"/>
        <w:ind w:right="173"/>
        <w:contextualSpacing w:val="0"/>
        <w:rPr>
          <w:rFonts w:cstheme="minorHAnsi"/>
          <w:sz w:val="24"/>
        </w:rPr>
      </w:pPr>
      <w:r w:rsidRPr="00A21E4A">
        <w:rPr>
          <w:rFonts w:cstheme="minorHAnsi"/>
          <w:sz w:val="24"/>
        </w:rPr>
        <w:t xml:space="preserve">Hazardous substances, </w:t>
      </w:r>
      <w:proofErr w:type="gramStart"/>
      <w:r w:rsidRPr="00A21E4A">
        <w:rPr>
          <w:rFonts w:cstheme="minorHAnsi"/>
          <w:sz w:val="24"/>
        </w:rPr>
        <w:t>e.g.</w:t>
      </w:r>
      <w:proofErr w:type="gramEnd"/>
      <w:r w:rsidRPr="00A21E4A">
        <w:rPr>
          <w:rFonts w:cstheme="minorHAnsi"/>
          <w:sz w:val="24"/>
        </w:rPr>
        <w:t xml:space="preserve"> substances which are subject to COSHH Regulations, flammable, cryogenic and radioactive materials, must be considered carefully. These are substances that have, for example, the potential to cause severe acute injury, either alone or as a component of a reaction, to cause burns, or to affect the respiratory, cardiovascular, or central nervous system. The term ‘handling’ in this context refers to a manipulative procedure or the supervision of a chemical reaction that has not reached a stable state. It would not normally include moving a closed container from one point to </w:t>
      </w:r>
      <w:proofErr w:type="gramStart"/>
      <w:r w:rsidRPr="00A21E4A">
        <w:rPr>
          <w:rFonts w:cstheme="minorHAnsi"/>
          <w:sz w:val="24"/>
        </w:rPr>
        <w:t>another, or</w:t>
      </w:r>
      <w:proofErr w:type="gramEnd"/>
      <w:r w:rsidRPr="00A21E4A">
        <w:rPr>
          <w:rFonts w:cstheme="minorHAnsi"/>
          <w:sz w:val="24"/>
        </w:rPr>
        <w:t xml:space="preserve"> being in the same rooms as a chemical reaction which was safe and</w:t>
      </w:r>
      <w:r w:rsidRPr="00A21E4A">
        <w:rPr>
          <w:rFonts w:cstheme="minorHAnsi"/>
          <w:spacing w:val="-8"/>
          <w:sz w:val="24"/>
        </w:rPr>
        <w:t xml:space="preserve"> </w:t>
      </w:r>
      <w:r w:rsidRPr="00A21E4A">
        <w:rPr>
          <w:rFonts w:cstheme="minorHAnsi"/>
          <w:sz w:val="24"/>
        </w:rPr>
        <w:t>stable.</w:t>
      </w:r>
    </w:p>
    <w:p w14:paraId="7BC99F61" w14:textId="77777777" w:rsidR="006729D4" w:rsidRPr="00B51E22" w:rsidRDefault="006729D4" w:rsidP="00B51E22">
      <w:pPr>
        <w:pStyle w:val="Heading1"/>
      </w:pPr>
      <w:bookmarkStart w:id="29" w:name="_bookmark16"/>
      <w:bookmarkEnd w:id="29"/>
      <w:r w:rsidRPr="00B51E22">
        <w:t>7.0</w:t>
      </w:r>
      <w:r w:rsidRPr="00B51E22">
        <w:tab/>
      </w:r>
      <w:bookmarkStart w:id="30" w:name="7.0_Medical_Fitness"/>
      <w:bookmarkEnd w:id="30"/>
      <w:r w:rsidRPr="00B51E22">
        <w:t>Medical Fitness</w:t>
      </w:r>
      <w:r w:rsidRPr="00B51E22">
        <w:tab/>
      </w:r>
    </w:p>
    <w:p w14:paraId="00F43A16" w14:textId="77777777" w:rsidR="006729D4" w:rsidRPr="00A21E4A" w:rsidRDefault="006729D4" w:rsidP="006729D4">
      <w:pPr>
        <w:pStyle w:val="BodyText"/>
        <w:spacing w:before="290" w:line="278" w:lineRule="auto"/>
        <w:ind w:left="880"/>
        <w:rPr>
          <w:rFonts w:asciiTheme="minorHAnsi" w:hAnsiTheme="minorHAnsi" w:cstheme="minorHAnsi"/>
        </w:rPr>
      </w:pPr>
      <w:r w:rsidRPr="00A21E4A">
        <w:rPr>
          <w:rFonts w:asciiTheme="minorHAnsi" w:hAnsiTheme="minorHAnsi" w:cstheme="minorHAnsi"/>
        </w:rPr>
        <w:t>Existing medical conditions should be considered when conducting any assessment for both routine work and foreseeable emergencies. Emergencies may impose additional physical and mental burdens on the individual.</w:t>
      </w:r>
    </w:p>
    <w:p w14:paraId="34651C8F" w14:textId="77777777" w:rsidR="006729D4" w:rsidRPr="00B51E22" w:rsidRDefault="006729D4" w:rsidP="00B51E22">
      <w:pPr>
        <w:pStyle w:val="Heading1"/>
      </w:pPr>
      <w:bookmarkStart w:id="31" w:name="_bookmark17"/>
      <w:bookmarkEnd w:id="31"/>
      <w:r w:rsidRPr="00B51E22">
        <w:t>8.0</w:t>
      </w:r>
      <w:r w:rsidRPr="00B51E22">
        <w:tab/>
      </w:r>
      <w:bookmarkStart w:id="32" w:name="8.0_Training"/>
      <w:bookmarkEnd w:id="32"/>
      <w:r w:rsidRPr="00B51E22">
        <w:t>Training</w:t>
      </w:r>
      <w:r w:rsidRPr="00B51E22">
        <w:tab/>
      </w:r>
    </w:p>
    <w:p w14:paraId="26056721" w14:textId="77777777" w:rsidR="006729D4" w:rsidRPr="00A21E4A" w:rsidRDefault="006729D4" w:rsidP="006729D4">
      <w:pPr>
        <w:pStyle w:val="BodyText"/>
        <w:spacing w:before="288" w:line="278" w:lineRule="auto"/>
        <w:ind w:left="880" w:right="522"/>
        <w:rPr>
          <w:rFonts w:asciiTheme="minorHAnsi" w:hAnsiTheme="minorHAnsi" w:cstheme="minorHAnsi"/>
        </w:rPr>
      </w:pPr>
      <w:r w:rsidRPr="00A21E4A">
        <w:rPr>
          <w:rFonts w:asciiTheme="minorHAnsi" w:hAnsiTheme="minorHAnsi" w:cstheme="minorHAnsi"/>
        </w:rPr>
        <w:t>Risk assessments should help to determine the level of training needed for each type of work. A record of all training received must be kept.</w:t>
      </w:r>
    </w:p>
    <w:p w14:paraId="38521F6A" w14:textId="77777777" w:rsidR="006729D4" w:rsidRPr="00A21E4A" w:rsidRDefault="006729D4" w:rsidP="006729D4">
      <w:pPr>
        <w:pStyle w:val="BodyText"/>
        <w:spacing w:before="194" w:line="276" w:lineRule="auto"/>
        <w:ind w:left="880" w:right="184"/>
        <w:rPr>
          <w:rFonts w:asciiTheme="minorHAnsi" w:hAnsiTheme="minorHAnsi" w:cstheme="minorHAnsi"/>
        </w:rPr>
      </w:pPr>
      <w:r w:rsidRPr="00A21E4A">
        <w:rPr>
          <w:rFonts w:asciiTheme="minorHAnsi" w:hAnsiTheme="minorHAnsi" w:cstheme="minorHAnsi"/>
        </w:rPr>
        <w:t xml:space="preserve">Training is particularly important where there is limited supervision </w:t>
      </w:r>
      <w:proofErr w:type="gramStart"/>
      <w:r w:rsidRPr="00A21E4A">
        <w:rPr>
          <w:rFonts w:asciiTheme="minorHAnsi" w:hAnsiTheme="minorHAnsi" w:cstheme="minorHAnsi"/>
        </w:rPr>
        <w:t>in order to</w:t>
      </w:r>
      <w:proofErr w:type="gramEnd"/>
      <w:r w:rsidRPr="00A21E4A">
        <w:rPr>
          <w:rFonts w:asciiTheme="minorHAnsi" w:hAnsiTheme="minorHAnsi" w:cstheme="minorHAnsi"/>
        </w:rPr>
        <w:t xml:space="preserve"> control, guide and help in situations of uncertainty. It may be critical to avoid panic reactions in unusual situations, and lone workers, therefore, need to understand fully the risks involved in the work and the necessary precautions, and be sufficiently experienced. Departments should, therefore, establish clear procedures to set limits as to what can and cannot be done whilst working alone, and, where appropriate, when to stop the work and seek advice.</w:t>
      </w:r>
    </w:p>
    <w:p w14:paraId="418BED1A" w14:textId="77777777" w:rsidR="006729D4" w:rsidRPr="00B51E22" w:rsidRDefault="006729D4" w:rsidP="00B51E22">
      <w:pPr>
        <w:pStyle w:val="Heading1"/>
      </w:pPr>
      <w:bookmarkStart w:id="33" w:name="_bookmark18"/>
      <w:bookmarkEnd w:id="33"/>
      <w:r w:rsidRPr="00B51E22">
        <w:t>9.0</w:t>
      </w:r>
      <w:r w:rsidRPr="00B51E22">
        <w:tab/>
      </w:r>
      <w:bookmarkStart w:id="34" w:name="9.0_Supervision"/>
      <w:bookmarkEnd w:id="34"/>
      <w:r w:rsidRPr="00B51E22">
        <w:t>Supervision</w:t>
      </w:r>
      <w:r w:rsidRPr="00B51E22">
        <w:tab/>
      </w:r>
    </w:p>
    <w:p w14:paraId="3013DA75" w14:textId="77777777" w:rsidR="006729D4" w:rsidRPr="00A21E4A" w:rsidRDefault="006729D4" w:rsidP="006729D4">
      <w:pPr>
        <w:pStyle w:val="BodyText"/>
        <w:spacing w:before="291" w:line="276" w:lineRule="auto"/>
        <w:ind w:left="880" w:right="294"/>
        <w:rPr>
          <w:rFonts w:asciiTheme="minorHAnsi" w:hAnsiTheme="minorHAnsi" w:cstheme="minorHAnsi"/>
        </w:rPr>
      </w:pPr>
      <w:r w:rsidRPr="00A21E4A">
        <w:rPr>
          <w:rFonts w:asciiTheme="minorHAnsi" w:hAnsiTheme="minorHAnsi" w:cstheme="minorHAnsi"/>
        </w:rPr>
        <w:t>Although a risk assessment may indicate that a lone worker may not need continual accompaniment, the extent of supervision required depends upon the risks involved and the proficiency and experience of the person carrying out the work to identify and handle safety issues. Persons new to a job, undergoing training, doing a job which presents special risks, or dealing with new situations may need to be accompanied at first.</w:t>
      </w:r>
    </w:p>
    <w:p w14:paraId="04B09672" w14:textId="77777777" w:rsidR="006729D4" w:rsidRDefault="006729D4" w:rsidP="006729D4">
      <w:pPr>
        <w:sectPr w:rsidR="006729D4">
          <w:pgSz w:w="11910" w:h="16840"/>
          <w:pgMar w:top="1540" w:right="1300" w:bottom="1380" w:left="1280" w:header="3" w:footer="1183" w:gutter="0"/>
          <w:cols w:space="720"/>
        </w:sectPr>
      </w:pPr>
    </w:p>
    <w:p w14:paraId="05884206" w14:textId="77777777" w:rsidR="006729D4" w:rsidRDefault="006729D4" w:rsidP="006729D4">
      <w:pPr>
        <w:pStyle w:val="BodyText"/>
        <w:spacing w:before="3"/>
        <w:rPr>
          <w:sz w:val="13"/>
        </w:rPr>
      </w:pPr>
    </w:p>
    <w:p w14:paraId="575992E8" w14:textId="77777777" w:rsidR="006729D4" w:rsidRPr="00A21E4A" w:rsidRDefault="006729D4" w:rsidP="006729D4">
      <w:pPr>
        <w:pStyle w:val="BodyText"/>
        <w:spacing w:before="100" w:line="276" w:lineRule="auto"/>
        <w:ind w:left="880" w:right="521"/>
        <w:rPr>
          <w:rFonts w:asciiTheme="minorHAnsi" w:hAnsiTheme="minorHAnsi" w:cstheme="minorHAnsi"/>
        </w:rPr>
      </w:pPr>
      <w:r w:rsidRPr="00A21E4A">
        <w:rPr>
          <w:rFonts w:asciiTheme="minorHAnsi" w:hAnsiTheme="minorHAnsi" w:cstheme="minorHAnsi"/>
        </w:rPr>
        <w:t>Young persons, under 18 years of age, will generally not work alone in the University.</w:t>
      </w:r>
    </w:p>
    <w:p w14:paraId="2265A700" w14:textId="77777777" w:rsidR="006729D4" w:rsidRPr="00A21E4A" w:rsidRDefault="006729D4" w:rsidP="006729D4">
      <w:pPr>
        <w:pStyle w:val="BodyText"/>
        <w:spacing w:before="200" w:line="276" w:lineRule="auto"/>
        <w:ind w:left="880" w:right="147"/>
        <w:rPr>
          <w:rFonts w:asciiTheme="minorHAnsi" w:hAnsiTheme="minorHAnsi" w:cstheme="minorHAnsi"/>
        </w:rPr>
      </w:pPr>
      <w:r w:rsidRPr="00A21E4A">
        <w:rPr>
          <w:rFonts w:asciiTheme="minorHAnsi" w:hAnsiTheme="minorHAnsi" w:cstheme="minorHAnsi"/>
        </w:rPr>
        <w:t>The extent of supervision required is a management decision; it should not be left to individuals to decide if they require assistance.</w:t>
      </w:r>
    </w:p>
    <w:p w14:paraId="30C460E0" w14:textId="77777777" w:rsidR="006729D4" w:rsidRPr="00B51E22" w:rsidRDefault="006729D4" w:rsidP="00B51E22">
      <w:pPr>
        <w:pStyle w:val="Heading1"/>
      </w:pPr>
      <w:bookmarkStart w:id="35" w:name="_bookmark19"/>
      <w:bookmarkEnd w:id="35"/>
      <w:r w:rsidRPr="00B51E22">
        <w:t xml:space="preserve">10.0 </w:t>
      </w:r>
      <w:bookmarkStart w:id="36" w:name="10.0_Illness,_Accidents_and_Emergencies"/>
      <w:bookmarkEnd w:id="36"/>
      <w:r w:rsidRPr="00B51E22">
        <w:t>Illness, Accidents and Emergencies</w:t>
      </w:r>
      <w:r w:rsidRPr="00B51E22">
        <w:tab/>
      </w:r>
    </w:p>
    <w:p w14:paraId="78C53BDA" w14:textId="77777777" w:rsidR="006729D4" w:rsidRPr="00A21E4A" w:rsidRDefault="006729D4" w:rsidP="006729D4">
      <w:pPr>
        <w:pStyle w:val="BodyText"/>
        <w:spacing w:before="288" w:line="276" w:lineRule="auto"/>
        <w:ind w:left="879" w:right="315"/>
        <w:rPr>
          <w:rFonts w:asciiTheme="minorHAnsi" w:hAnsiTheme="minorHAnsi" w:cstheme="minorHAnsi"/>
        </w:rPr>
      </w:pPr>
      <w:r w:rsidRPr="00A21E4A">
        <w:rPr>
          <w:rFonts w:asciiTheme="minorHAnsi" w:hAnsiTheme="minorHAnsi" w:cstheme="minorHAnsi"/>
        </w:rPr>
        <w:t xml:space="preserve">Lone workers should be capable of responding correctly in emergency situations. Emergency procedures should be </w:t>
      </w:r>
      <w:proofErr w:type="gramStart"/>
      <w:r w:rsidRPr="00A21E4A">
        <w:rPr>
          <w:rFonts w:asciiTheme="minorHAnsi" w:hAnsiTheme="minorHAnsi" w:cstheme="minorHAnsi"/>
        </w:rPr>
        <w:t>established</w:t>
      </w:r>
      <w:proofErr w:type="gramEnd"/>
      <w:r w:rsidRPr="00A21E4A">
        <w:rPr>
          <w:rFonts w:asciiTheme="minorHAnsi" w:hAnsiTheme="minorHAnsi" w:cstheme="minorHAnsi"/>
        </w:rPr>
        <w:t xml:space="preserve"> and the persons given clear and concise training and instructions on how to implement them. Similar information should be given to contractors or service engineers who may be working alone.</w:t>
      </w:r>
    </w:p>
    <w:p w14:paraId="4196092A" w14:textId="781F9324" w:rsidR="006729D4" w:rsidRPr="00B51E22" w:rsidRDefault="00B51E22" w:rsidP="00B51E22">
      <w:pPr>
        <w:pStyle w:val="Heading1"/>
      </w:pPr>
      <w:bookmarkStart w:id="37" w:name="_bookmark20"/>
      <w:bookmarkStart w:id="38" w:name="11.0_Communications"/>
      <w:bookmarkEnd w:id="37"/>
      <w:bookmarkEnd w:id="38"/>
      <w:r>
        <w:t>11.0</w:t>
      </w:r>
      <w:r>
        <w:tab/>
      </w:r>
      <w:r w:rsidR="006729D4" w:rsidRPr="00B51E22">
        <w:t>Communications</w:t>
      </w:r>
      <w:r w:rsidR="006729D4" w:rsidRPr="00B51E22">
        <w:tab/>
      </w:r>
    </w:p>
    <w:p w14:paraId="33EA6A8C" w14:textId="77777777" w:rsidR="006729D4" w:rsidRPr="00A21E4A" w:rsidRDefault="006729D4" w:rsidP="006729D4">
      <w:pPr>
        <w:pStyle w:val="BodyText"/>
        <w:spacing w:before="287" w:line="278" w:lineRule="auto"/>
        <w:ind w:left="880" w:right="238"/>
        <w:rPr>
          <w:rFonts w:asciiTheme="minorHAnsi" w:hAnsiTheme="minorHAnsi" w:cstheme="minorHAnsi"/>
        </w:rPr>
      </w:pPr>
      <w:r w:rsidRPr="00A21E4A">
        <w:rPr>
          <w:rFonts w:asciiTheme="minorHAnsi" w:hAnsiTheme="minorHAnsi" w:cstheme="minorHAnsi"/>
        </w:rPr>
        <w:t>Suitable systems should be devised to monitor the conditions of lone workers and include at least a check at the end of the working period. In addition, it may be necessary to consider:</w:t>
      </w:r>
    </w:p>
    <w:p w14:paraId="430651FA" w14:textId="77777777" w:rsidR="006729D4" w:rsidRPr="00A21E4A" w:rsidRDefault="006729D4" w:rsidP="006729D4">
      <w:pPr>
        <w:pStyle w:val="ListParagraph"/>
        <w:widowControl w:val="0"/>
        <w:numPr>
          <w:ilvl w:val="2"/>
          <w:numId w:val="3"/>
        </w:numPr>
        <w:tabs>
          <w:tab w:val="left" w:pos="1239"/>
          <w:tab w:val="left" w:pos="1240"/>
        </w:tabs>
        <w:autoSpaceDE w:val="0"/>
        <w:autoSpaceDN w:val="0"/>
        <w:spacing w:before="194" w:after="0" w:line="271" w:lineRule="auto"/>
        <w:ind w:right="605"/>
        <w:contextualSpacing w:val="0"/>
        <w:rPr>
          <w:rFonts w:cstheme="minorHAnsi"/>
          <w:sz w:val="24"/>
        </w:rPr>
      </w:pPr>
      <w:r w:rsidRPr="00A21E4A">
        <w:rPr>
          <w:rFonts w:cstheme="minorHAnsi"/>
          <w:sz w:val="24"/>
        </w:rPr>
        <w:t>Procedures where a member of supervisory staff periodically visits and visually monitors lone</w:t>
      </w:r>
      <w:r w:rsidRPr="00A21E4A">
        <w:rPr>
          <w:rFonts w:cstheme="minorHAnsi"/>
          <w:spacing w:val="-2"/>
          <w:sz w:val="24"/>
        </w:rPr>
        <w:t xml:space="preserve"> </w:t>
      </w:r>
      <w:r w:rsidRPr="00A21E4A">
        <w:rPr>
          <w:rFonts w:cstheme="minorHAnsi"/>
          <w:sz w:val="24"/>
        </w:rPr>
        <w:t>workers.</w:t>
      </w:r>
    </w:p>
    <w:p w14:paraId="5A9FD772" w14:textId="4BAF25EA" w:rsidR="006729D4" w:rsidRPr="00A21E4A" w:rsidRDefault="006729D4" w:rsidP="006729D4">
      <w:pPr>
        <w:pStyle w:val="BodyText"/>
        <w:spacing w:before="8"/>
        <w:rPr>
          <w:rFonts w:asciiTheme="minorHAnsi" w:hAnsiTheme="minorHAnsi" w:cstheme="minorHAnsi"/>
          <w:sz w:val="16"/>
        </w:rPr>
      </w:pPr>
      <w:r w:rsidRPr="00A21E4A">
        <w:rPr>
          <w:rFonts w:asciiTheme="minorHAnsi" w:hAnsiTheme="minorHAnsi" w:cstheme="minorHAnsi"/>
        </w:rPr>
        <w:t xml:space="preserve">Procedures where regular contact between the lone worker and a member of supervisory staff or the </w:t>
      </w:r>
      <w:r w:rsidR="00A21E4A">
        <w:rPr>
          <w:rFonts w:asciiTheme="minorHAnsi" w:hAnsiTheme="minorHAnsi" w:cstheme="minorHAnsi"/>
        </w:rPr>
        <w:t>Headteacher/ Safeguarding Lead</w:t>
      </w:r>
      <w:r w:rsidRPr="00A21E4A">
        <w:rPr>
          <w:rFonts w:asciiTheme="minorHAnsi" w:hAnsiTheme="minorHAnsi" w:cstheme="minorHAnsi"/>
        </w:rPr>
        <w:t xml:space="preserve"> is maintained using a telephone for out of h</w:t>
      </w:r>
      <w:r w:rsidR="00B51E22" w:rsidRPr="00A21E4A">
        <w:rPr>
          <w:rFonts w:asciiTheme="minorHAnsi" w:hAnsiTheme="minorHAnsi" w:cstheme="minorHAnsi"/>
        </w:rPr>
        <w:t>ours of working</w:t>
      </w:r>
    </w:p>
    <w:p w14:paraId="6ACE7F78" w14:textId="77777777" w:rsidR="006729D4" w:rsidRPr="00A21E4A" w:rsidRDefault="006729D4" w:rsidP="006729D4">
      <w:pPr>
        <w:pStyle w:val="BodyText"/>
        <w:spacing w:before="101" w:line="276" w:lineRule="auto"/>
        <w:ind w:left="159" w:right="435"/>
        <w:rPr>
          <w:rFonts w:asciiTheme="minorHAnsi" w:hAnsiTheme="minorHAnsi" w:cstheme="minorHAnsi"/>
        </w:rPr>
      </w:pPr>
    </w:p>
    <w:p w14:paraId="1C09172C" w14:textId="77777777" w:rsidR="006729D4" w:rsidRPr="006B4740" w:rsidRDefault="006729D4">
      <w:pPr>
        <w:rPr>
          <w:rFonts w:ascii="Arial" w:hAnsi="Arial" w:cs="Arial"/>
        </w:rPr>
      </w:pPr>
    </w:p>
    <w:sectPr w:rsidR="006729D4" w:rsidRPr="006B4740" w:rsidSect="001D1410">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BFF2" w14:textId="77777777" w:rsidR="00D37393" w:rsidRDefault="00D37393" w:rsidP="004717EE">
      <w:pPr>
        <w:spacing w:after="0" w:line="240" w:lineRule="auto"/>
      </w:pPr>
      <w:r>
        <w:separator/>
      </w:r>
    </w:p>
  </w:endnote>
  <w:endnote w:type="continuationSeparator" w:id="0">
    <w:p w14:paraId="53F07F22" w14:textId="77777777" w:rsidR="00D37393" w:rsidRDefault="00D37393" w:rsidP="00471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5706" w14:textId="30E853C1" w:rsidR="006729D4" w:rsidRDefault="006729D4" w:rsidP="006729D4">
    <w:pPr>
      <w:pStyle w:val="Footer"/>
      <w:jc w:val="center"/>
    </w:pPr>
    <w:r>
      <w:rPr>
        <w:noProof/>
        <w:lang w:eastAsia="en-GB"/>
      </w:rPr>
      <w:drawing>
        <wp:inline distT="0" distB="0" distL="0" distR="0" wp14:anchorId="5BE1EA54" wp14:editId="04E782D8">
          <wp:extent cx="557578" cy="78741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578" cy="787419"/>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8F55" w14:textId="68159540" w:rsidR="006729D4" w:rsidRDefault="00B51E22" w:rsidP="00B51E22">
    <w:pPr>
      <w:pStyle w:val="BodyText"/>
      <w:spacing w:line="14" w:lineRule="auto"/>
      <w:jc w:val="center"/>
      <w:rPr>
        <w:sz w:val="20"/>
      </w:rPr>
    </w:pPr>
    <w:r>
      <w:rPr>
        <w:noProof/>
        <w:lang w:eastAsia="en-GB"/>
      </w:rPr>
      <w:drawing>
        <wp:inline distT="0" distB="0" distL="0" distR="0" wp14:anchorId="1F0BB6F5" wp14:editId="27716685">
          <wp:extent cx="601980" cy="764811"/>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26" cy="764869"/>
                  </a:xfrm>
                  <a:prstGeom prst="rect">
                    <a:avLst/>
                  </a:prstGeom>
                  <a:noFill/>
                  <a:ln>
                    <a:noFill/>
                  </a:ln>
                </pic:spPr>
              </pic:pic>
            </a:graphicData>
          </a:graphic>
        </wp:inline>
      </w:drawing>
    </w:r>
    <w:r w:rsidR="006729D4">
      <w:rPr>
        <w:noProof/>
      </w:rPr>
      <mc:AlternateContent>
        <mc:Choice Requires="wps">
          <w:drawing>
            <wp:anchor distT="0" distB="0" distL="114300" distR="114300" simplePos="0" relativeHeight="251658240" behindDoc="1" locked="0" layoutInCell="1" allowOverlap="1" wp14:anchorId="22CA0853" wp14:editId="4476CAFE">
              <wp:simplePos x="0" y="0"/>
              <wp:positionH relativeFrom="page">
                <wp:posOffset>2675890</wp:posOffset>
              </wp:positionH>
              <wp:positionV relativeFrom="page">
                <wp:posOffset>9801860</wp:posOffset>
              </wp:positionV>
              <wp:extent cx="2239010" cy="4216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42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AF8EF" w14:textId="4B39C47E" w:rsidR="006729D4" w:rsidRDefault="006729D4">
                          <w:pPr>
                            <w:pStyle w:val="BodyText"/>
                            <w:spacing w:before="15" w:line="276" w:lineRule="auto"/>
                            <w:ind w:left="20" w:right="2" w:firstLine="6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A0853" id="_x0000_t202" coordsize="21600,21600" o:spt="202" path="m,l,21600r21600,l21600,xe">
              <v:stroke joinstyle="miter"/>
              <v:path gradientshapeok="t" o:connecttype="rect"/>
            </v:shapetype>
            <v:shape id="Text Box 7" o:spid="_x0000_s1027" type="#_x0000_t202" style="position:absolute;left:0;text-align:left;margin-left:210.7pt;margin-top:771.8pt;width:176.3pt;height:3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cF6gEAAL0DAAAOAAAAZHJzL2Uyb0RvYy54bWysU8Fu2zAMvQ/YPwi6L06yot2MOEXXosOA&#10;bh3Q7gNoWbaF2aJGKbGzrx8lx2m33YpeBIqint57pDaXY9+JvSZv0BZytVhKoa3CytimkD8eb999&#10;kMIHsBV0aHUhD9rLy+3bN5vB5XqNLXaVJsEg1ueDK2QbgsuzzKtW9+AX6LTlwxqph8BbarKKYGD0&#10;vsvWy+V5NiBVjlBp7zl7Mx3KbcKva63CfV17HURXSOYW0kppLeOabTeQNwSuNepIA17Aogdj+dET&#10;1A0EEDsy/0H1RhF6rMNCYZ9hXRulkwZWs1r+o+ahBaeTFjbHu5NN/vVg1bf9dxKmKuSFFBZ6btGj&#10;HoP4hKO4iO4Mzudc9OC4LIyc5i4npd7dofrphcXrFmyjr4hwaDVUzG4Vb2bPrk44PoKUw1es+BnY&#10;BUxAY019tI7NEIzOXTqcOhOpKE6u1+8/sj9SKD47W6/Oz1LrMsjn2458+KyxFzEoJHHnEzrs73yI&#10;bCCfS+JjFm9N16Xud/avBBfGTGIfCU/Uw1iOyaYkLSorsTqwHMJppvgPcNAi/ZZi4HkqpP+1A9JS&#10;dF8sWxKHbw5oDso5AKv4aiGDFFN4HaYh3TkyTcvIk+kWr9i22iRFTyyOdHlGktDjPMchfL5PVU+/&#10;bvsHAAD//wMAUEsDBBQABgAIAAAAIQCJYMx44QAAAA0BAAAPAAAAZHJzL2Rvd25yZXYueG1sTI/B&#10;TsMwEETvSPyDtUjcqJ0SUghxqgrBCQmRhgNHJ3YTq/E6xG4b/r7bExx35ml2pljPbmBHMwXrUUKy&#10;EMAMtl5b7CR81W93j8BCVKjV4NFI+DUB1uX1VaFy7U9YmeM2doxCMORKQh/jmHMe2t44FRZ+NEje&#10;zk9ORTqnjutJnSjcDXwpRMadskgfejWal960++3BSdh8Y/Vqfz6az2pX2bp+Evie7aW8vZk3z8Ci&#10;meMfDJf6VB1K6tT4A+rABgnpMkkJJeMhvc+AEbJapTSvISlLhABeFvz/ivIMAAD//wMAUEsBAi0A&#10;FAAGAAgAAAAhALaDOJL+AAAA4QEAABMAAAAAAAAAAAAAAAAAAAAAAFtDb250ZW50X1R5cGVzXS54&#10;bWxQSwECLQAUAAYACAAAACEAOP0h/9YAAACUAQAACwAAAAAAAAAAAAAAAAAvAQAAX3JlbHMvLnJl&#10;bHNQSwECLQAUAAYACAAAACEAiDwnBeoBAAC9AwAADgAAAAAAAAAAAAAAAAAuAgAAZHJzL2Uyb0Rv&#10;Yy54bWxQSwECLQAUAAYACAAAACEAiWDMeOEAAAANAQAADwAAAAAAAAAAAAAAAABEBAAAZHJzL2Rv&#10;d25yZXYueG1sUEsFBgAAAAAEAAQA8wAAAFIFAAAAAA==&#10;" filled="f" stroked="f">
              <v:textbox inset="0,0,0,0">
                <w:txbxContent>
                  <w:p w14:paraId="59DAF8EF" w14:textId="4B39C47E" w:rsidR="006729D4" w:rsidRDefault="006729D4">
                    <w:pPr>
                      <w:pStyle w:val="BodyText"/>
                      <w:spacing w:before="15" w:line="276" w:lineRule="auto"/>
                      <w:ind w:left="20" w:right="2" w:firstLine="640"/>
                    </w:pPr>
                  </w:p>
                </w:txbxContent>
              </v:textbox>
              <w10:wrap anchorx="page" anchory="page"/>
            </v:shape>
          </w:pict>
        </mc:Fallback>
      </mc:AlternateContent>
    </w:r>
    <w:r w:rsidR="006729D4">
      <w:rPr>
        <w:noProof/>
      </w:rPr>
      <mc:AlternateContent>
        <mc:Choice Requires="wps">
          <w:drawing>
            <wp:anchor distT="0" distB="0" distL="114300" distR="114300" simplePos="0" relativeHeight="251661312" behindDoc="1" locked="0" layoutInCell="1" allowOverlap="1" wp14:anchorId="3BAE1B97" wp14:editId="1C56417A">
              <wp:simplePos x="0" y="0"/>
              <wp:positionH relativeFrom="page">
                <wp:posOffset>6113780</wp:posOffset>
              </wp:positionH>
              <wp:positionV relativeFrom="page">
                <wp:posOffset>10013315</wp:posOffset>
              </wp:positionV>
              <wp:extent cx="509270" cy="2095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A020" w14:textId="77777777" w:rsidR="006729D4" w:rsidRDefault="006729D4">
                          <w:pPr>
                            <w:pStyle w:val="BodyText"/>
                            <w:spacing w:before="20"/>
                            <w:ind w:left="20"/>
                          </w:pPr>
                          <w:r>
                            <w:t xml:space="preserve">Page </w:t>
                          </w: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E1B97" id="Text Box 6" o:spid="_x0000_s1028" type="#_x0000_t202" style="position:absolute;left:0;text-align:left;margin-left:481.4pt;margin-top:788.45pt;width:40.1pt;height:1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lq6gEAALwDAAAOAAAAZHJzL2Uyb0RvYy54bWysU9uO0zAQfUfiHyy/06SVWtio6WrZ1SKk&#10;BVba5QOmjpNYJB4zdpuUr2fsNGWBN8SLNZ7L8Zkz4+312HfiqMkbtKVcLnIptFVYGduU8uvz/Zt3&#10;UvgAtoIOrS7lSXt5vXv9aju4Qq+wxa7SJBjE+mJwpWxDcEWWedXqHvwCnbYcrJF6CHylJqsIBkbv&#10;u2yV55tsQKocodLes/duCspdwq9rrcKXuvY6iK6UzC2kk9K5j2e220LRELjWqDMN+AcWPRjLj16g&#10;7iCAOJD5C6o3itBjHRYK+wzr2iideuBulvkf3Ty14HTqhcXx7iKT/3+w6vPxkYSpSrmRwkLPI3rW&#10;YxDvcRSbqM7gfMFJT47TwshunnLq1LsHVN+8sHjbgm30DREOrYaK2S1jZfaidMLxEWQ/fMKKn4FD&#10;wAQ01tRH6VgMweg8pdNlMpGKYuc6v1q95Yji0Cq/Wq/T5DIo5mJHPnzQ2ItolJJ48Akcjg8+RDJQ&#10;zCnxLYv3puvS8Dv7m4MToyeRj3wn5mHcj0ml1azJHqsTd0M4rRR/ATZapB9SDLxOpfTfD0Baiu6j&#10;ZUXi7s0GzcZ+NsAqLi1lkGIyb8O0owdHpmkZedLc4g2rVpvUUZR3YnGmyyuSGj2vc9zBl/eU9evT&#10;7X4CAAD//wMAUEsDBBQABgAIAAAAIQBz/DbT4QAAAA4BAAAPAAAAZHJzL2Rvd25yZXYueG1sTI/B&#10;TsMwEETvSPyDtUjcqE2BgEOcqkJwQkJNw4GjE7uJ1XgdYrcNf8/2BLcdzWj2TbGa/cCOdoouoILb&#10;hQBmsQ3GYafgs367eQIWk0ajh4BWwY+NsCovLwqdm3DCyh63qWNUgjHXCvqUxpzz2PbW67gIo0Xy&#10;dmHyOpGcOm4mfaJyP/ClEBn32iF96PVoX3rb7rcHr2D9hdWr+/5oNtWucnUtBb5ne6Wur+b1M7Bk&#10;5/QXhjM+oUNJTE04oIlsUCCzJaEnMh4eMwnsHBH3d7SvoSsTUgIvC/5/RvkLAAD//wMAUEsBAi0A&#10;FAAGAAgAAAAhALaDOJL+AAAA4QEAABMAAAAAAAAAAAAAAAAAAAAAAFtDb250ZW50X1R5cGVzXS54&#10;bWxQSwECLQAUAAYACAAAACEAOP0h/9YAAACUAQAACwAAAAAAAAAAAAAAAAAvAQAAX3JlbHMvLnJl&#10;bHNQSwECLQAUAAYACAAAACEALOi5auoBAAC8AwAADgAAAAAAAAAAAAAAAAAuAgAAZHJzL2Uyb0Rv&#10;Yy54bWxQSwECLQAUAAYACAAAACEAc/w20+EAAAAOAQAADwAAAAAAAAAAAAAAAABEBAAAZHJzL2Rv&#10;d25yZXYueG1sUEsFBgAAAAAEAAQA8wAAAFIFAAAAAA==&#10;" filled="f" stroked="f">
              <v:textbox inset="0,0,0,0">
                <w:txbxContent>
                  <w:p w14:paraId="738AA020" w14:textId="77777777" w:rsidR="006729D4" w:rsidRDefault="006729D4">
                    <w:pPr>
                      <w:pStyle w:val="BodyText"/>
                      <w:spacing w:before="20"/>
                      <w:ind w:left="20"/>
                    </w:pPr>
                    <w:r>
                      <w:t xml:space="preserve">Page </w:t>
                    </w: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66338"/>
      <w:docPartObj>
        <w:docPartGallery w:val="Page Numbers (Bottom of Page)"/>
        <w:docPartUnique/>
      </w:docPartObj>
    </w:sdtPr>
    <w:sdtEndPr>
      <w:rPr>
        <w:noProof/>
      </w:rPr>
    </w:sdtEndPr>
    <w:sdtContent>
      <w:p w14:paraId="7DD7BBE1" w14:textId="77777777" w:rsidR="001D1410" w:rsidRDefault="001D1410" w:rsidP="00F73D2C">
        <w:pPr>
          <w:pStyle w:val="Footer"/>
          <w:jc w:val="right"/>
        </w:pPr>
        <w:r>
          <w:fldChar w:fldCharType="begin"/>
        </w:r>
        <w:r>
          <w:instrText xml:space="preserve"> PAGE   \* MERGEFORMAT </w:instrText>
        </w:r>
        <w:r>
          <w:fldChar w:fldCharType="separate"/>
        </w:r>
        <w:r w:rsidR="00FD4427">
          <w:rPr>
            <w:noProof/>
          </w:rPr>
          <w:t>1</w:t>
        </w:r>
        <w:r>
          <w:rPr>
            <w:noProof/>
          </w:rPr>
          <w:fldChar w:fldCharType="end"/>
        </w:r>
      </w:p>
    </w:sdtContent>
  </w:sdt>
  <w:p w14:paraId="584FAD29" w14:textId="7D258679" w:rsidR="004717EE" w:rsidRDefault="00F73D2C" w:rsidP="00F73D2C">
    <w:pPr>
      <w:pStyle w:val="Footer"/>
      <w:jc w:val="center"/>
    </w:pPr>
    <w:r>
      <w:rPr>
        <w:noProof/>
        <w:lang w:eastAsia="en-GB"/>
      </w:rPr>
      <w:drawing>
        <wp:inline distT="0" distB="0" distL="0" distR="0" wp14:anchorId="0E081F4F" wp14:editId="68A5CC6C">
          <wp:extent cx="579120" cy="73576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164" cy="735824"/>
                  </a:xfrm>
                  <a:prstGeom prst="rect">
                    <a:avLst/>
                  </a:prstGeom>
                  <a:noFill/>
                  <a:ln>
                    <a:noFill/>
                  </a:ln>
                </pic:spPr>
              </pic:pic>
            </a:graphicData>
          </a:graphic>
        </wp:inline>
      </w:drawing>
    </w:r>
  </w:p>
  <w:p w14:paraId="23A4C43F" w14:textId="2DE75020" w:rsidR="004F6A16" w:rsidRDefault="004F6A16" w:rsidP="00F73D2C">
    <w:pPr>
      <w:pStyle w:val="Footer"/>
      <w:jc w:val="center"/>
    </w:pPr>
    <w:r>
      <w:rPr>
        <w:noProof/>
      </w:rPr>
      <w:drawing>
        <wp:inline distT="0" distB="0" distL="0" distR="0" wp14:anchorId="1DF9AF3F" wp14:editId="0EC4D2A4">
          <wp:extent cx="871220" cy="390547"/>
          <wp:effectExtent l="0" t="0" r="5080" b="9525"/>
          <wp:docPr id="4"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484" cy="418907"/>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048F" w14:textId="2C5E91D8" w:rsidR="00F73D2C" w:rsidRDefault="00F73D2C" w:rsidP="00F73D2C">
    <w:pPr>
      <w:pStyle w:val="Footer"/>
      <w:jc w:val="center"/>
    </w:pPr>
    <w:r>
      <w:rPr>
        <w:noProof/>
        <w:lang w:eastAsia="en-GB"/>
      </w:rPr>
      <w:drawing>
        <wp:inline distT="0" distB="0" distL="0" distR="0" wp14:anchorId="00D14375" wp14:editId="771581BE">
          <wp:extent cx="601980" cy="764811"/>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2026" cy="764869"/>
                  </a:xfrm>
                  <a:prstGeom prst="rect">
                    <a:avLst/>
                  </a:prstGeom>
                  <a:noFill/>
                  <a:ln>
                    <a:noFill/>
                  </a:ln>
                </pic:spPr>
              </pic:pic>
            </a:graphicData>
          </a:graphic>
        </wp:inline>
      </w:drawing>
    </w:r>
  </w:p>
  <w:p w14:paraId="430DDF9D" w14:textId="06486334" w:rsidR="00EE1F03" w:rsidRDefault="00EE1F03" w:rsidP="00F73D2C">
    <w:pPr>
      <w:pStyle w:val="Footer"/>
      <w:jc w:val="center"/>
    </w:pPr>
    <w:r>
      <w:rPr>
        <w:noProof/>
      </w:rPr>
      <w:drawing>
        <wp:inline distT="0" distB="0" distL="0" distR="0" wp14:anchorId="22127B37" wp14:editId="3A0D9EBC">
          <wp:extent cx="871220" cy="390547"/>
          <wp:effectExtent l="0" t="0" r="5080" b="9525"/>
          <wp:docPr id="2" name="Picture 4"/>
          <wp:cNvGraphicFramePr/>
          <a:graphic xmlns:a="http://schemas.openxmlformats.org/drawingml/2006/main">
            <a:graphicData uri="http://schemas.openxmlformats.org/drawingml/2006/picture">
              <pic:pic xmlns:pic="http://schemas.openxmlformats.org/drawingml/2006/picture">
                <pic:nvPicPr>
                  <pic:cNvPr id="2" name="Picture 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4484" cy="41890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23718" w14:textId="77777777" w:rsidR="00D37393" w:rsidRDefault="00D37393" w:rsidP="004717EE">
      <w:pPr>
        <w:spacing w:after="0" w:line="240" w:lineRule="auto"/>
      </w:pPr>
      <w:r>
        <w:separator/>
      </w:r>
    </w:p>
  </w:footnote>
  <w:footnote w:type="continuationSeparator" w:id="0">
    <w:p w14:paraId="6E42679F" w14:textId="77777777" w:rsidR="00D37393" w:rsidRDefault="00D37393" w:rsidP="00471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8B163" w14:textId="172C4BE3" w:rsidR="006729D4" w:rsidRDefault="006729D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F09B74E" wp14:editId="3A0D332F">
              <wp:simplePos x="0" y="0"/>
              <wp:positionH relativeFrom="page">
                <wp:posOffset>901700</wp:posOffset>
              </wp:positionH>
              <wp:positionV relativeFrom="page">
                <wp:posOffset>440690</wp:posOffset>
              </wp:positionV>
              <wp:extent cx="3219450" cy="1962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5359E" w14:textId="77777777" w:rsidR="006729D4" w:rsidRDefault="006729D4">
                          <w:pPr>
                            <w:spacing w:before="12"/>
                            <w:ind w:left="20"/>
                            <w:rPr>
                              <w:rFonts w:ascii="Arial"/>
                              <w:b/>
                              <w:sz w:val="24"/>
                            </w:rPr>
                          </w:pPr>
                          <w:r>
                            <w:rPr>
                              <w:rFonts w:ascii="Arial"/>
                              <w:b/>
                              <w:sz w:val="24"/>
                            </w:rPr>
                            <w:t>Lone Working Health and Safety Guidance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9B74E" id="_x0000_t202" coordsize="21600,21600" o:spt="202" path="m,l,21600r21600,l21600,xe">
              <v:stroke joinstyle="miter"/>
              <v:path gradientshapeok="t" o:connecttype="rect"/>
            </v:shapetype>
            <v:shape id="Text Box 8" o:spid="_x0000_s1026" type="#_x0000_t202" style="position:absolute;margin-left:71pt;margin-top:34.7pt;width:253.5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bS6QEAALYDAAAOAAAAZHJzL2Uyb0RvYy54bWysU9tu2zAMfR+wfxD0vjjO1qI14hRdiw4D&#10;unVAuw+gZTkWZosapcTOvn6UHGfd9lb0RaB5OTw8pNdXY9+JvSZv0JYyXyyl0FZhbey2lN+f7t5d&#10;SOED2Bo6tLqUB+3l1ebtm/XgCr3CFrtak2AQ64vBlbINwRVZ5lWre/ALdNpysEHqIfAnbbOaYGD0&#10;vstWy+V5NiDVjlBp79l7OwXlJuE3jVbhoWm8DqIrJXML6aX0VvHNNmsotgSuNepIA17AogdjuekJ&#10;6hYCiB2Z/6B6owg9NmGhsM+waYzSaQaeJl/+M81jC06nWVgc704y+deDVV/330iYupS8KAs9r+hJ&#10;j0F8xFFcRHUG5wtOenScFkZ285bTpN7do/rhhcWbFuxWXxPh0GqomV0eK7NnpROOjyDV8AVrbgO7&#10;gAlobKiP0rEYgtF5S4fTZiIVxc73q/zywxmHFMfyy/NVfpZaQDFXO/Lhk8ZeRKOUxJtP6LC/9yGy&#10;gWJOic0s3pmuS9vv7F8OToyexD4SnqiHsRqPalRYH3gOwumY+PjZaJF+STHwIZXS/9wBaSm6z5a1&#10;iFc3GzQb1WyAVVxayiDFZN6E6Tp3jsy2ZeRJbYvXrFdj0ihR2InFkScfR5rweMjx+p5/p6w/v9vm&#10;NwAAAP//AwBQSwMEFAAGAAgAAAAhACyj5aPeAAAACgEAAA8AAABkcnMvZG93bnJldi54bWxMj8FO&#10;wzAQRO9I/IO1SNyoTYkiEuJUFYITEiINB45Osk2sxusQu234e5YTPc7OaPZNsVncKE44B+tJw/1K&#10;gUBqfWep1/BZv949ggjRUGdGT6jhBwNsyuurwuSdP1OFp13sBZdQyI2GIcYplzK0AzoTVn5CYm/v&#10;Z2ciy7mX3WzOXO5GuVYqlc5Y4g+DmfB5wPawOzoN2y+qXuz3e/NR7Stb15mit/Sg9e3Nsn0CEXGJ&#10;/2H4w2d0KJmp8UfqghhZJ2veEjWkWQKCA2mS8aFhR6kHkGUhLyeUvwAAAP//AwBQSwECLQAUAAYA&#10;CAAAACEAtoM4kv4AAADhAQAAEwAAAAAAAAAAAAAAAAAAAAAAW0NvbnRlbnRfVHlwZXNdLnhtbFBL&#10;AQItABQABgAIAAAAIQA4/SH/1gAAAJQBAAALAAAAAAAAAAAAAAAAAC8BAABfcmVscy8ucmVsc1BL&#10;AQItABQABgAIAAAAIQCevCbS6QEAALYDAAAOAAAAAAAAAAAAAAAAAC4CAABkcnMvZTJvRG9jLnht&#10;bFBLAQItABQABgAIAAAAIQAso+Wj3gAAAAoBAAAPAAAAAAAAAAAAAAAAAEMEAABkcnMvZG93bnJl&#10;di54bWxQSwUGAAAAAAQABADzAAAATgUAAAAA&#10;" filled="f" stroked="f">
              <v:textbox inset="0,0,0,0">
                <w:txbxContent>
                  <w:p w14:paraId="2165359E" w14:textId="77777777" w:rsidR="006729D4" w:rsidRDefault="006729D4">
                    <w:pPr>
                      <w:spacing w:before="12"/>
                      <w:ind w:left="20"/>
                      <w:rPr>
                        <w:rFonts w:ascii="Arial"/>
                        <w:b/>
                        <w:sz w:val="24"/>
                      </w:rPr>
                    </w:pPr>
                    <w:r>
                      <w:rPr>
                        <w:rFonts w:ascii="Arial"/>
                        <w:b/>
                        <w:sz w:val="24"/>
                      </w:rPr>
                      <w:t>Lone Working Health and Safety Guidance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A1C2" w14:textId="0DE15654" w:rsidR="00F73D2C" w:rsidRDefault="00F73D2C" w:rsidP="00F73D2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8C6"/>
    <w:multiLevelType w:val="multilevel"/>
    <w:tmpl w:val="1A54614E"/>
    <w:lvl w:ilvl="0">
      <w:start w:val="11"/>
      <w:numFmt w:val="decimal"/>
      <w:lvlText w:val="%1"/>
      <w:lvlJc w:val="left"/>
      <w:pPr>
        <w:ind w:left="879" w:hanging="720"/>
      </w:pPr>
      <w:rPr>
        <w:rFonts w:hint="default"/>
        <w:lang w:val="en-US" w:eastAsia="en-US" w:bidi="ar-SA"/>
      </w:rPr>
    </w:lvl>
    <w:lvl w:ilvl="1">
      <w:numFmt w:val="decimal"/>
      <w:lvlText w:val="%1.%2"/>
      <w:lvlJc w:val="left"/>
      <w:pPr>
        <w:ind w:left="879" w:hanging="720"/>
      </w:pPr>
      <w:rPr>
        <w:rFonts w:ascii="Tahoma" w:eastAsia="Tahoma" w:hAnsi="Tahoma" w:cs="Tahoma" w:hint="default"/>
        <w:b/>
        <w:bCs/>
        <w:color w:val="FFFFFF"/>
        <w:spacing w:val="-2"/>
        <w:w w:val="100"/>
        <w:sz w:val="28"/>
        <w:szCs w:val="28"/>
        <w:shd w:val="clear" w:color="auto" w:fill="000000"/>
        <w:lang w:val="en-US" w:eastAsia="en-US" w:bidi="ar-SA"/>
      </w:rPr>
    </w:lvl>
    <w:lvl w:ilvl="2">
      <w:numFmt w:val="bullet"/>
      <w:lvlText w:val=""/>
      <w:lvlJc w:val="left"/>
      <w:pPr>
        <w:ind w:left="1240" w:hanging="360"/>
      </w:pPr>
      <w:rPr>
        <w:rFonts w:ascii="Symbol" w:eastAsia="Symbol" w:hAnsi="Symbol" w:cs="Symbol" w:hint="default"/>
        <w:w w:val="100"/>
        <w:sz w:val="24"/>
        <w:szCs w:val="24"/>
        <w:lang w:val="en-US" w:eastAsia="en-US" w:bidi="ar-SA"/>
      </w:rPr>
    </w:lvl>
    <w:lvl w:ilvl="3">
      <w:numFmt w:val="bullet"/>
      <w:lvlText w:val="•"/>
      <w:lvlJc w:val="left"/>
      <w:pPr>
        <w:ind w:left="3036" w:hanging="360"/>
      </w:pPr>
      <w:rPr>
        <w:rFonts w:hint="default"/>
        <w:lang w:val="en-US" w:eastAsia="en-US" w:bidi="ar-SA"/>
      </w:rPr>
    </w:lvl>
    <w:lvl w:ilvl="4">
      <w:numFmt w:val="bullet"/>
      <w:lvlText w:val="•"/>
      <w:lvlJc w:val="left"/>
      <w:pPr>
        <w:ind w:left="3935"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32"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29" w:hanging="360"/>
      </w:pPr>
      <w:rPr>
        <w:rFonts w:hint="default"/>
        <w:lang w:val="en-US" w:eastAsia="en-US" w:bidi="ar-SA"/>
      </w:rPr>
    </w:lvl>
  </w:abstractNum>
  <w:abstractNum w:abstractNumId="1" w15:restartNumberingAfterBreak="0">
    <w:nsid w:val="15A6362D"/>
    <w:multiLevelType w:val="multilevel"/>
    <w:tmpl w:val="1EC4C48A"/>
    <w:lvl w:ilvl="0">
      <w:start w:val="5"/>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Tahoma" w:eastAsia="Tahoma" w:hAnsi="Tahoma" w:cs="Tahoma" w:hint="default"/>
        <w:b/>
        <w:bCs/>
        <w:spacing w:val="-1"/>
        <w:w w:val="100"/>
        <w:sz w:val="24"/>
        <w:szCs w:val="24"/>
        <w:lang w:val="en-US" w:eastAsia="en-US" w:bidi="ar-SA"/>
      </w:rPr>
    </w:lvl>
    <w:lvl w:ilvl="2">
      <w:numFmt w:val="bullet"/>
      <w:lvlText w:val="•"/>
      <w:lvlJc w:val="left"/>
      <w:pPr>
        <w:ind w:left="2569" w:hanging="720"/>
      </w:pPr>
      <w:rPr>
        <w:rFonts w:hint="default"/>
        <w:lang w:val="en-US" w:eastAsia="en-US" w:bidi="ar-SA"/>
      </w:rPr>
    </w:lvl>
    <w:lvl w:ilvl="3">
      <w:numFmt w:val="bullet"/>
      <w:lvlText w:val="•"/>
      <w:lvlJc w:val="left"/>
      <w:pPr>
        <w:ind w:left="3413" w:hanging="720"/>
      </w:pPr>
      <w:rPr>
        <w:rFonts w:hint="default"/>
        <w:lang w:val="en-US" w:eastAsia="en-US" w:bidi="ar-SA"/>
      </w:rPr>
    </w:lvl>
    <w:lvl w:ilvl="4">
      <w:numFmt w:val="bullet"/>
      <w:lvlText w:val="•"/>
      <w:lvlJc w:val="left"/>
      <w:pPr>
        <w:ind w:left="4258" w:hanging="720"/>
      </w:pPr>
      <w:rPr>
        <w:rFonts w:hint="default"/>
        <w:lang w:val="en-US" w:eastAsia="en-US" w:bidi="ar-SA"/>
      </w:rPr>
    </w:lvl>
    <w:lvl w:ilvl="5">
      <w:numFmt w:val="bullet"/>
      <w:lvlText w:val="•"/>
      <w:lvlJc w:val="left"/>
      <w:pPr>
        <w:ind w:left="5103" w:hanging="720"/>
      </w:pPr>
      <w:rPr>
        <w:rFonts w:hint="default"/>
        <w:lang w:val="en-US" w:eastAsia="en-US" w:bidi="ar-SA"/>
      </w:rPr>
    </w:lvl>
    <w:lvl w:ilvl="6">
      <w:numFmt w:val="bullet"/>
      <w:lvlText w:val="•"/>
      <w:lvlJc w:val="left"/>
      <w:pPr>
        <w:ind w:left="5947" w:hanging="720"/>
      </w:pPr>
      <w:rPr>
        <w:rFonts w:hint="default"/>
        <w:lang w:val="en-US" w:eastAsia="en-US" w:bidi="ar-SA"/>
      </w:rPr>
    </w:lvl>
    <w:lvl w:ilvl="7">
      <w:numFmt w:val="bullet"/>
      <w:lvlText w:val="•"/>
      <w:lvlJc w:val="left"/>
      <w:pPr>
        <w:ind w:left="6792" w:hanging="720"/>
      </w:pPr>
      <w:rPr>
        <w:rFonts w:hint="default"/>
        <w:lang w:val="en-US" w:eastAsia="en-US" w:bidi="ar-SA"/>
      </w:rPr>
    </w:lvl>
    <w:lvl w:ilvl="8">
      <w:numFmt w:val="bullet"/>
      <w:lvlText w:val="•"/>
      <w:lvlJc w:val="left"/>
      <w:pPr>
        <w:ind w:left="7637" w:hanging="720"/>
      </w:pPr>
      <w:rPr>
        <w:rFonts w:hint="default"/>
        <w:lang w:val="en-US" w:eastAsia="en-US" w:bidi="ar-SA"/>
      </w:rPr>
    </w:lvl>
  </w:abstractNum>
  <w:abstractNum w:abstractNumId="2" w15:restartNumberingAfterBreak="0">
    <w:nsid w:val="24685B83"/>
    <w:multiLevelType w:val="hybridMultilevel"/>
    <w:tmpl w:val="237C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1B2917"/>
    <w:multiLevelType w:val="multilevel"/>
    <w:tmpl w:val="1864FC40"/>
    <w:lvl w:ilvl="0">
      <w:start w:val="3"/>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Tahoma" w:eastAsia="Tahoma" w:hAnsi="Tahoma" w:cs="Tahoma" w:hint="default"/>
        <w:b/>
        <w:bCs/>
        <w:spacing w:val="-1"/>
        <w:w w:val="100"/>
        <w:sz w:val="24"/>
        <w:szCs w:val="24"/>
        <w:lang w:val="en-US" w:eastAsia="en-US" w:bidi="ar-SA"/>
      </w:rPr>
    </w:lvl>
    <w:lvl w:ilvl="2">
      <w:numFmt w:val="bullet"/>
      <w:lvlText w:val=""/>
      <w:lvlJc w:val="left"/>
      <w:pPr>
        <w:ind w:left="1240" w:hanging="360"/>
      </w:pPr>
      <w:rPr>
        <w:rFonts w:ascii="Symbol" w:eastAsia="Symbol" w:hAnsi="Symbol" w:cs="Symbol" w:hint="default"/>
        <w:w w:val="100"/>
        <w:sz w:val="24"/>
        <w:szCs w:val="24"/>
        <w:lang w:val="en-US" w:eastAsia="en-US" w:bidi="ar-SA"/>
      </w:rPr>
    </w:lvl>
    <w:lvl w:ilvl="3">
      <w:numFmt w:val="bullet"/>
      <w:lvlText w:val="•"/>
      <w:lvlJc w:val="left"/>
      <w:pPr>
        <w:ind w:left="3036" w:hanging="360"/>
      </w:pPr>
      <w:rPr>
        <w:rFonts w:hint="default"/>
        <w:lang w:val="en-US" w:eastAsia="en-US" w:bidi="ar-SA"/>
      </w:rPr>
    </w:lvl>
    <w:lvl w:ilvl="4">
      <w:numFmt w:val="bullet"/>
      <w:lvlText w:val="•"/>
      <w:lvlJc w:val="left"/>
      <w:pPr>
        <w:ind w:left="3935"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32"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29" w:hanging="360"/>
      </w:pPr>
      <w:rPr>
        <w:rFonts w:hint="default"/>
        <w:lang w:val="en-US" w:eastAsia="en-US" w:bidi="ar-SA"/>
      </w:rPr>
    </w:lvl>
  </w:abstractNum>
  <w:abstractNum w:abstractNumId="4" w15:restartNumberingAfterBreak="0">
    <w:nsid w:val="44924D3F"/>
    <w:multiLevelType w:val="multilevel"/>
    <w:tmpl w:val="6A6ADAA6"/>
    <w:lvl w:ilvl="0">
      <w:start w:val="2"/>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hint="default"/>
        <w:b/>
        <w:bCs/>
        <w:spacing w:val="-1"/>
        <w:w w:val="100"/>
        <w:lang w:val="en-US" w:eastAsia="en-US" w:bidi="ar-SA"/>
      </w:rPr>
    </w:lvl>
    <w:lvl w:ilvl="2">
      <w:numFmt w:val="bullet"/>
      <w:lvlText w:val=""/>
      <w:lvlJc w:val="left"/>
      <w:pPr>
        <w:ind w:left="1240" w:hanging="360"/>
      </w:pPr>
      <w:rPr>
        <w:rFonts w:ascii="Symbol" w:eastAsia="Symbol" w:hAnsi="Symbol" w:cs="Symbol" w:hint="default"/>
        <w:w w:val="100"/>
        <w:sz w:val="24"/>
        <w:szCs w:val="24"/>
        <w:lang w:val="en-US" w:eastAsia="en-US" w:bidi="ar-SA"/>
      </w:rPr>
    </w:lvl>
    <w:lvl w:ilvl="3">
      <w:numFmt w:val="bullet"/>
      <w:lvlText w:val="•"/>
      <w:lvlJc w:val="left"/>
      <w:pPr>
        <w:ind w:left="3036" w:hanging="360"/>
      </w:pPr>
      <w:rPr>
        <w:rFonts w:hint="default"/>
        <w:lang w:val="en-US" w:eastAsia="en-US" w:bidi="ar-SA"/>
      </w:rPr>
    </w:lvl>
    <w:lvl w:ilvl="4">
      <w:numFmt w:val="bullet"/>
      <w:lvlText w:val="•"/>
      <w:lvlJc w:val="left"/>
      <w:pPr>
        <w:ind w:left="3935"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32"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29" w:hanging="360"/>
      </w:pPr>
      <w:rPr>
        <w:rFonts w:hint="default"/>
        <w:lang w:val="en-US" w:eastAsia="en-US" w:bidi="ar-SA"/>
      </w:rPr>
    </w:lvl>
  </w:abstractNum>
  <w:abstractNum w:abstractNumId="5" w15:restartNumberingAfterBreak="0">
    <w:nsid w:val="57C61238"/>
    <w:multiLevelType w:val="hybridMultilevel"/>
    <w:tmpl w:val="1C78A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213E9C"/>
    <w:multiLevelType w:val="multilevel"/>
    <w:tmpl w:val="56D82232"/>
    <w:lvl w:ilvl="0">
      <w:start w:val="6"/>
      <w:numFmt w:val="decimal"/>
      <w:lvlText w:val="%1"/>
      <w:lvlJc w:val="left"/>
      <w:pPr>
        <w:ind w:left="879" w:hanging="720"/>
      </w:pPr>
      <w:rPr>
        <w:rFonts w:hint="default"/>
        <w:lang w:val="en-US" w:eastAsia="en-US" w:bidi="ar-SA"/>
      </w:rPr>
    </w:lvl>
    <w:lvl w:ilvl="1">
      <w:numFmt w:val="decimal"/>
      <w:lvlText w:val="%1.%2"/>
      <w:lvlJc w:val="left"/>
      <w:pPr>
        <w:ind w:left="879" w:hanging="720"/>
      </w:pPr>
      <w:rPr>
        <w:rFonts w:ascii="Tahoma" w:eastAsia="Tahoma" w:hAnsi="Tahoma" w:cs="Tahoma" w:hint="default"/>
        <w:b/>
        <w:bCs/>
        <w:color w:val="FFFFFF"/>
        <w:spacing w:val="-2"/>
        <w:w w:val="100"/>
        <w:sz w:val="28"/>
        <w:szCs w:val="28"/>
        <w:shd w:val="clear" w:color="auto" w:fill="000000"/>
        <w:lang w:val="en-US" w:eastAsia="en-US" w:bidi="ar-SA"/>
      </w:rPr>
    </w:lvl>
    <w:lvl w:ilvl="2">
      <w:numFmt w:val="bullet"/>
      <w:lvlText w:val=""/>
      <w:lvlJc w:val="left"/>
      <w:pPr>
        <w:ind w:left="1240" w:hanging="360"/>
      </w:pPr>
      <w:rPr>
        <w:rFonts w:ascii="Symbol" w:eastAsia="Symbol" w:hAnsi="Symbol" w:cs="Symbol" w:hint="default"/>
        <w:w w:val="100"/>
        <w:sz w:val="24"/>
        <w:szCs w:val="24"/>
        <w:lang w:val="en-US" w:eastAsia="en-US" w:bidi="ar-SA"/>
      </w:rPr>
    </w:lvl>
    <w:lvl w:ilvl="3">
      <w:numFmt w:val="bullet"/>
      <w:lvlText w:val="•"/>
      <w:lvlJc w:val="left"/>
      <w:pPr>
        <w:ind w:left="3036" w:hanging="360"/>
      </w:pPr>
      <w:rPr>
        <w:rFonts w:hint="default"/>
        <w:lang w:val="en-US" w:eastAsia="en-US" w:bidi="ar-SA"/>
      </w:rPr>
    </w:lvl>
    <w:lvl w:ilvl="4">
      <w:numFmt w:val="bullet"/>
      <w:lvlText w:val="•"/>
      <w:lvlJc w:val="left"/>
      <w:pPr>
        <w:ind w:left="3935" w:hanging="360"/>
      </w:pPr>
      <w:rPr>
        <w:rFonts w:hint="default"/>
        <w:lang w:val="en-US" w:eastAsia="en-US" w:bidi="ar-SA"/>
      </w:rPr>
    </w:lvl>
    <w:lvl w:ilvl="5">
      <w:numFmt w:val="bullet"/>
      <w:lvlText w:val="•"/>
      <w:lvlJc w:val="left"/>
      <w:pPr>
        <w:ind w:left="4833" w:hanging="360"/>
      </w:pPr>
      <w:rPr>
        <w:rFonts w:hint="default"/>
        <w:lang w:val="en-US" w:eastAsia="en-US" w:bidi="ar-SA"/>
      </w:rPr>
    </w:lvl>
    <w:lvl w:ilvl="6">
      <w:numFmt w:val="bullet"/>
      <w:lvlText w:val="•"/>
      <w:lvlJc w:val="left"/>
      <w:pPr>
        <w:ind w:left="5732" w:hanging="360"/>
      </w:pPr>
      <w:rPr>
        <w:rFonts w:hint="default"/>
        <w:lang w:val="en-US" w:eastAsia="en-US" w:bidi="ar-SA"/>
      </w:rPr>
    </w:lvl>
    <w:lvl w:ilvl="7">
      <w:numFmt w:val="bullet"/>
      <w:lvlText w:val="•"/>
      <w:lvlJc w:val="left"/>
      <w:pPr>
        <w:ind w:left="6630" w:hanging="360"/>
      </w:pPr>
      <w:rPr>
        <w:rFonts w:hint="default"/>
        <w:lang w:val="en-US" w:eastAsia="en-US" w:bidi="ar-SA"/>
      </w:rPr>
    </w:lvl>
    <w:lvl w:ilvl="8">
      <w:numFmt w:val="bullet"/>
      <w:lvlText w:val="•"/>
      <w:lvlJc w:val="left"/>
      <w:pPr>
        <w:ind w:left="7529" w:hanging="360"/>
      </w:pPr>
      <w:rPr>
        <w:rFonts w:hint="default"/>
        <w:lang w:val="en-US" w:eastAsia="en-US" w:bidi="ar-SA"/>
      </w:rPr>
    </w:lvl>
  </w:abstractNum>
  <w:abstractNum w:abstractNumId="7" w15:restartNumberingAfterBreak="0">
    <w:nsid w:val="77EA219E"/>
    <w:multiLevelType w:val="multilevel"/>
    <w:tmpl w:val="E752B898"/>
    <w:lvl w:ilvl="0">
      <w:start w:val="1"/>
      <w:numFmt w:val="decimal"/>
      <w:lvlText w:val="%1"/>
      <w:lvlJc w:val="left"/>
      <w:pPr>
        <w:ind w:left="880" w:hanging="720"/>
      </w:pPr>
      <w:rPr>
        <w:rFonts w:hint="default"/>
        <w:lang w:val="en-US" w:eastAsia="en-US" w:bidi="ar-SA"/>
      </w:rPr>
    </w:lvl>
    <w:lvl w:ilvl="1">
      <w:start w:val="1"/>
      <w:numFmt w:val="decimal"/>
      <w:lvlText w:val="%1.%2."/>
      <w:lvlJc w:val="left"/>
      <w:pPr>
        <w:ind w:left="880" w:hanging="720"/>
      </w:pPr>
      <w:rPr>
        <w:rFonts w:ascii="Tahoma" w:eastAsia="Tahoma" w:hAnsi="Tahoma" w:cs="Tahoma" w:hint="default"/>
        <w:spacing w:val="-1"/>
        <w:w w:val="100"/>
        <w:sz w:val="24"/>
        <w:szCs w:val="24"/>
        <w:lang w:val="en-US" w:eastAsia="en-US" w:bidi="ar-SA"/>
      </w:rPr>
    </w:lvl>
    <w:lvl w:ilvl="2">
      <w:numFmt w:val="bullet"/>
      <w:lvlText w:val="•"/>
      <w:lvlJc w:val="left"/>
      <w:pPr>
        <w:ind w:left="2569" w:hanging="720"/>
      </w:pPr>
      <w:rPr>
        <w:rFonts w:hint="default"/>
        <w:lang w:val="en-US" w:eastAsia="en-US" w:bidi="ar-SA"/>
      </w:rPr>
    </w:lvl>
    <w:lvl w:ilvl="3">
      <w:numFmt w:val="bullet"/>
      <w:lvlText w:val="•"/>
      <w:lvlJc w:val="left"/>
      <w:pPr>
        <w:ind w:left="3413" w:hanging="720"/>
      </w:pPr>
      <w:rPr>
        <w:rFonts w:hint="default"/>
        <w:lang w:val="en-US" w:eastAsia="en-US" w:bidi="ar-SA"/>
      </w:rPr>
    </w:lvl>
    <w:lvl w:ilvl="4">
      <w:numFmt w:val="bullet"/>
      <w:lvlText w:val="•"/>
      <w:lvlJc w:val="left"/>
      <w:pPr>
        <w:ind w:left="4258" w:hanging="720"/>
      </w:pPr>
      <w:rPr>
        <w:rFonts w:hint="default"/>
        <w:lang w:val="en-US" w:eastAsia="en-US" w:bidi="ar-SA"/>
      </w:rPr>
    </w:lvl>
    <w:lvl w:ilvl="5">
      <w:numFmt w:val="bullet"/>
      <w:lvlText w:val="•"/>
      <w:lvlJc w:val="left"/>
      <w:pPr>
        <w:ind w:left="5103" w:hanging="720"/>
      </w:pPr>
      <w:rPr>
        <w:rFonts w:hint="default"/>
        <w:lang w:val="en-US" w:eastAsia="en-US" w:bidi="ar-SA"/>
      </w:rPr>
    </w:lvl>
    <w:lvl w:ilvl="6">
      <w:numFmt w:val="bullet"/>
      <w:lvlText w:val="•"/>
      <w:lvlJc w:val="left"/>
      <w:pPr>
        <w:ind w:left="5947" w:hanging="720"/>
      </w:pPr>
      <w:rPr>
        <w:rFonts w:hint="default"/>
        <w:lang w:val="en-US" w:eastAsia="en-US" w:bidi="ar-SA"/>
      </w:rPr>
    </w:lvl>
    <w:lvl w:ilvl="7">
      <w:numFmt w:val="bullet"/>
      <w:lvlText w:val="•"/>
      <w:lvlJc w:val="left"/>
      <w:pPr>
        <w:ind w:left="6792" w:hanging="720"/>
      </w:pPr>
      <w:rPr>
        <w:rFonts w:hint="default"/>
        <w:lang w:val="en-US" w:eastAsia="en-US" w:bidi="ar-SA"/>
      </w:rPr>
    </w:lvl>
    <w:lvl w:ilvl="8">
      <w:numFmt w:val="bullet"/>
      <w:lvlText w:val="•"/>
      <w:lvlJc w:val="left"/>
      <w:pPr>
        <w:ind w:left="7637" w:hanging="720"/>
      </w:pPr>
      <w:rPr>
        <w:rFonts w:hint="default"/>
        <w:lang w:val="en-US" w:eastAsia="en-US" w:bidi="ar-SA"/>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7EE"/>
    <w:rsid w:val="00097C50"/>
    <w:rsid w:val="00151BF8"/>
    <w:rsid w:val="001B50D7"/>
    <w:rsid w:val="001D1410"/>
    <w:rsid w:val="0021477F"/>
    <w:rsid w:val="0023663C"/>
    <w:rsid w:val="0026748E"/>
    <w:rsid w:val="00291D5F"/>
    <w:rsid w:val="003947EB"/>
    <w:rsid w:val="003B6B8D"/>
    <w:rsid w:val="004717EE"/>
    <w:rsid w:val="004B6021"/>
    <w:rsid w:val="004D04C9"/>
    <w:rsid w:val="004F3D95"/>
    <w:rsid w:val="004F6A16"/>
    <w:rsid w:val="005036C0"/>
    <w:rsid w:val="005A3F89"/>
    <w:rsid w:val="005D696F"/>
    <w:rsid w:val="00625571"/>
    <w:rsid w:val="006729D4"/>
    <w:rsid w:val="00675AE4"/>
    <w:rsid w:val="006801EB"/>
    <w:rsid w:val="006B4740"/>
    <w:rsid w:val="00715F40"/>
    <w:rsid w:val="00723E97"/>
    <w:rsid w:val="00747CE4"/>
    <w:rsid w:val="00755E3E"/>
    <w:rsid w:val="00767770"/>
    <w:rsid w:val="007860C1"/>
    <w:rsid w:val="007A7CFF"/>
    <w:rsid w:val="007D10B7"/>
    <w:rsid w:val="007F60C8"/>
    <w:rsid w:val="00846A74"/>
    <w:rsid w:val="008A07B4"/>
    <w:rsid w:val="008E04B6"/>
    <w:rsid w:val="009010F5"/>
    <w:rsid w:val="0095009D"/>
    <w:rsid w:val="00952C5B"/>
    <w:rsid w:val="00971B60"/>
    <w:rsid w:val="009D2171"/>
    <w:rsid w:val="00A21E4A"/>
    <w:rsid w:val="00A32BC8"/>
    <w:rsid w:val="00B51E22"/>
    <w:rsid w:val="00B7504D"/>
    <w:rsid w:val="00B83421"/>
    <w:rsid w:val="00B9494B"/>
    <w:rsid w:val="00BF4BDF"/>
    <w:rsid w:val="00C44D8D"/>
    <w:rsid w:val="00C51478"/>
    <w:rsid w:val="00C52BED"/>
    <w:rsid w:val="00C713C5"/>
    <w:rsid w:val="00CA05FE"/>
    <w:rsid w:val="00CD0FB6"/>
    <w:rsid w:val="00D05F0A"/>
    <w:rsid w:val="00D37393"/>
    <w:rsid w:val="00E65096"/>
    <w:rsid w:val="00EA2623"/>
    <w:rsid w:val="00EE1F03"/>
    <w:rsid w:val="00F04B64"/>
    <w:rsid w:val="00F057CE"/>
    <w:rsid w:val="00F73D2C"/>
    <w:rsid w:val="00FC5499"/>
    <w:rsid w:val="00FD4427"/>
    <w:rsid w:val="00FF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A2BA3"/>
  <w15:docId w15:val="{6324A0B8-5878-486B-BBE3-EE84ECD77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04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D21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17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717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7EE"/>
  </w:style>
  <w:style w:type="paragraph" w:styleId="Footer">
    <w:name w:val="footer"/>
    <w:basedOn w:val="Normal"/>
    <w:link w:val="FooterChar"/>
    <w:uiPriority w:val="99"/>
    <w:unhideWhenUsed/>
    <w:rsid w:val="004717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7EE"/>
  </w:style>
  <w:style w:type="paragraph" w:styleId="BalloonText">
    <w:name w:val="Balloon Text"/>
    <w:basedOn w:val="Normal"/>
    <w:link w:val="BalloonTextChar"/>
    <w:uiPriority w:val="99"/>
    <w:semiHidden/>
    <w:unhideWhenUsed/>
    <w:rsid w:val="00471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17EE"/>
    <w:rPr>
      <w:rFonts w:ascii="Tahoma" w:hAnsi="Tahoma" w:cs="Tahoma"/>
      <w:sz w:val="16"/>
      <w:szCs w:val="16"/>
    </w:rPr>
  </w:style>
  <w:style w:type="paragraph" w:styleId="NoSpacing">
    <w:name w:val="No Spacing"/>
    <w:link w:val="NoSpacingChar"/>
    <w:uiPriority w:val="1"/>
    <w:qFormat/>
    <w:rsid w:val="001D141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D1410"/>
    <w:rPr>
      <w:rFonts w:eastAsiaTheme="minorEastAsia"/>
      <w:lang w:val="en-US" w:eastAsia="ja-JP"/>
    </w:rPr>
  </w:style>
  <w:style w:type="table" w:styleId="TableGrid">
    <w:name w:val="Table Grid"/>
    <w:basedOn w:val="TableNormal"/>
    <w:uiPriority w:val="59"/>
    <w:rsid w:val="005A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D217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B7504D"/>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1"/>
    <w:qFormat/>
    <w:rsid w:val="00C51478"/>
    <w:pPr>
      <w:ind w:left="720"/>
      <w:contextualSpacing/>
    </w:pPr>
  </w:style>
  <w:style w:type="paragraph" w:customStyle="1" w:styleId="TableParagraph">
    <w:name w:val="Table Paragraph"/>
    <w:basedOn w:val="Normal"/>
    <w:uiPriority w:val="1"/>
    <w:qFormat/>
    <w:rsid w:val="006729D4"/>
    <w:pPr>
      <w:widowControl w:val="0"/>
      <w:autoSpaceDE w:val="0"/>
      <w:autoSpaceDN w:val="0"/>
      <w:spacing w:before="202" w:after="0" w:line="240" w:lineRule="auto"/>
    </w:pPr>
    <w:rPr>
      <w:rFonts w:ascii="Tahoma" w:eastAsia="Tahoma" w:hAnsi="Tahoma" w:cs="Tahoma"/>
      <w:lang w:val="en-US"/>
    </w:rPr>
  </w:style>
  <w:style w:type="paragraph" w:styleId="BodyText">
    <w:name w:val="Body Text"/>
    <w:basedOn w:val="Normal"/>
    <w:link w:val="BodyTextChar"/>
    <w:uiPriority w:val="1"/>
    <w:qFormat/>
    <w:rsid w:val="006729D4"/>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6729D4"/>
    <w:rPr>
      <w:rFonts w:ascii="Tahoma" w:eastAsia="Tahoma" w:hAnsi="Tahoma" w:cs="Tahom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9A7956-DC13-4DC1-A5E8-D9B7EEDBF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Service Standards</vt:lpstr>
    </vt:vector>
  </TitlesOfParts>
  <Company>Molden Training</Company>
  <LinksUpToDate>false</LinksUpToDate>
  <CharactersWithSpaces>15997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Standards</dc:title>
  <dc:subject>Issue 1</dc:subject>
  <dc:creator>Angela Mollan</dc:creator>
  <cp:lastModifiedBy>Chris Mollan</cp:lastModifiedBy>
  <cp:revision>2</cp:revision>
  <cp:lastPrinted>2015-03-18T13:17:00Z</cp:lastPrinted>
  <dcterms:created xsi:type="dcterms:W3CDTF">2021-11-17T11:55:00Z</dcterms:created>
  <dcterms:modified xsi:type="dcterms:W3CDTF">2021-11-17T11:55:00Z</dcterms:modified>
</cp:coreProperties>
</file>