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507" w:type="pct"/>
        <w:tblBorders>
          <w:left w:val="single" w:sz="18" w:space="0" w:color="4F81BD" w:themeColor="accent1"/>
        </w:tblBorders>
        <w:tblLook w:val="04A0" w:firstRow="1" w:lastRow="0" w:firstColumn="1" w:lastColumn="0" w:noHBand="0" w:noVBand="1"/>
      </w:tblPr>
      <w:tblGrid>
        <w:gridCol w:w="8115"/>
      </w:tblGrid>
      <w:tr w:rsidR="00D5437E" w:rsidRPr="006C660F" w14:paraId="3B98AD8B" w14:textId="77777777" w:rsidTr="00C23E87">
        <w:tc>
          <w:tcPr>
            <w:tcW w:w="8330" w:type="dxa"/>
          </w:tcPr>
          <w:p w14:paraId="6EEE0091" w14:textId="53D4684F" w:rsidR="00D5437E" w:rsidRPr="006C660F" w:rsidRDefault="00336597" w:rsidP="00AD573D">
            <w:pPr>
              <w:pStyle w:val="NoSpacing"/>
              <w:rPr>
                <w:rFonts w:ascii="Arial" w:eastAsiaTheme="majorEastAsia" w:hAnsi="Arial" w:cs="Arial"/>
                <w:color w:val="4F81BD" w:themeColor="accent1"/>
                <w:sz w:val="80"/>
                <w:szCs w:val="80"/>
              </w:rPr>
            </w:pPr>
            <w:r>
              <w:rPr>
                <w:rFonts w:ascii="Arial" w:eastAsiaTheme="majorEastAsia" w:hAnsi="Arial" w:cs="Arial"/>
                <w:b/>
                <w:bCs/>
                <w:color w:val="4F81BD" w:themeColor="accent1"/>
                <w:sz w:val="80"/>
                <w:szCs w:val="80"/>
                <w:lang w:val="en-GB"/>
              </w:rPr>
              <w:t>A</w:t>
            </w:r>
            <w:r w:rsidR="00DD24A3">
              <w:rPr>
                <w:rFonts w:ascii="Arial" w:eastAsiaTheme="majorEastAsia" w:hAnsi="Arial" w:cs="Arial"/>
                <w:b/>
                <w:bCs/>
                <w:color w:val="4F81BD" w:themeColor="accent1"/>
                <w:sz w:val="80"/>
                <w:szCs w:val="80"/>
                <w:lang w:val="en-GB"/>
              </w:rPr>
              <w:t>ssessment Malpractice</w:t>
            </w:r>
            <w:r w:rsidR="00E3426C">
              <w:rPr>
                <w:rFonts w:ascii="Arial" w:eastAsiaTheme="majorEastAsia" w:hAnsi="Arial" w:cs="Arial"/>
                <w:b/>
                <w:bCs/>
                <w:color w:val="4F81BD" w:themeColor="accent1"/>
                <w:sz w:val="80"/>
                <w:szCs w:val="80"/>
                <w:lang w:val="en-GB"/>
              </w:rPr>
              <w:t xml:space="preserve"> </w:t>
            </w:r>
            <w:r w:rsidR="00C23E87" w:rsidRPr="006C660F">
              <w:rPr>
                <w:rFonts w:ascii="Arial" w:eastAsiaTheme="majorEastAsia" w:hAnsi="Arial" w:cs="Arial"/>
                <w:b/>
                <w:bCs/>
                <w:color w:val="4F81BD" w:themeColor="accent1"/>
                <w:sz w:val="80"/>
                <w:szCs w:val="80"/>
                <w:lang w:val="en-GB"/>
              </w:rPr>
              <w:t>P</w:t>
            </w:r>
            <w:r w:rsidR="00E3426C">
              <w:rPr>
                <w:rFonts w:ascii="Arial" w:eastAsiaTheme="majorEastAsia" w:hAnsi="Arial" w:cs="Arial"/>
                <w:b/>
                <w:bCs/>
                <w:color w:val="4F81BD" w:themeColor="accent1"/>
                <w:sz w:val="80"/>
                <w:szCs w:val="80"/>
                <w:lang w:val="en-GB"/>
              </w:rPr>
              <w:t>olicy for Pearson Edexcel</w:t>
            </w:r>
          </w:p>
        </w:tc>
      </w:tr>
      <w:tr w:rsidR="00D5437E" w:rsidRPr="006C660F" w14:paraId="08A3A3DF" w14:textId="77777777" w:rsidTr="00C23E8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330" w:type="dxa"/>
                <w:tcMar>
                  <w:top w:w="216" w:type="dxa"/>
                  <w:left w:w="115" w:type="dxa"/>
                  <w:bottom w:w="216" w:type="dxa"/>
                  <w:right w:w="115" w:type="dxa"/>
                </w:tcMar>
              </w:tcPr>
              <w:p w14:paraId="6B467281" w14:textId="77777777" w:rsidR="00D5437E" w:rsidRPr="006C660F" w:rsidRDefault="00D5437E" w:rsidP="00155DA1">
                <w:pPr>
                  <w:pStyle w:val="NoSpacing"/>
                  <w:rPr>
                    <w:rFonts w:ascii="Arial" w:eastAsiaTheme="majorEastAsia" w:hAnsi="Arial" w:cs="Arial"/>
                  </w:rPr>
                </w:pPr>
                <w:r w:rsidRPr="006C660F">
                  <w:rPr>
                    <w:rFonts w:ascii="Arial" w:eastAsiaTheme="majorEastAsia" w:hAnsi="Arial" w:cs="Arial"/>
                  </w:rPr>
                  <w:t xml:space="preserve">     </w:t>
                </w:r>
              </w:p>
            </w:tc>
          </w:sdtContent>
        </w:sdt>
      </w:tr>
    </w:tbl>
    <w:p w14:paraId="08D24FCC" w14:textId="77777777" w:rsidR="0062256C" w:rsidRPr="006C660F" w:rsidRDefault="0062256C" w:rsidP="0062256C">
      <w:pPr>
        <w:autoSpaceDE w:val="0"/>
        <w:autoSpaceDN w:val="0"/>
        <w:adjustRightInd w:val="0"/>
        <w:spacing w:after="0" w:line="240" w:lineRule="auto"/>
        <w:rPr>
          <w:rFonts w:ascii="Arial" w:hAnsi="Arial" w:cs="Arial"/>
          <w:sz w:val="24"/>
          <w:szCs w:val="24"/>
        </w:rPr>
      </w:pPr>
    </w:p>
    <w:p w14:paraId="074BF7EA"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728555" w14:textId="00FAA0A8" w:rsidR="00D5437E" w:rsidRPr="006C660F" w:rsidRDefault="00E3426C" w:rsidP="00E3426C">
      <w:pPr>
        <w:autoSpaceDE w:val="0"/>
        <w:autoSpaceDN w:val="0"/>
        <w:adjustRightInd w:val="0"/>
        <w:spacing w:after="0" w:line="240" w:lineRule="auto"/>
        <w:jc w:val="center"/>
        <w:rPr>
          <w:rFonts w:ascii="Arial" w:hAnsi="Arial" w:cs="Arial"/>
          <w:sz w:val="24"/>
          <w:szCs w:val="24"/>
        </w:rPr>
      </w:pPr>
      <w:r w:rsidRPr="00E3426C">
        <w:rPr>
          <w:rFonts w:ascii="Arial" w:hAnsi="Arial" w:cs="Arial"/>
          <w:noProof/>
          <w:sz w:val="24"/>
          <w:szCs w:val="24"/>
        </w:rPr>
        <w:drawing>
          <wp:inline distT="0" distB="0" distL="0" distR="0" wp14:anchorId="29F20767" wp14:editId="4512C100">
            <wp:extent cx="1258669" cy="840740"/>
            <wp:effectExtent l="0" t="0" r="0" b="0"/>
            <wp:docPr id="2" name="Picture 2"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p w14:paraId="2C71BFA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2D174B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87708D6" w14:textId="77777777" w:rsidR="00D5437E" w:rsidRPr="006C660F"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5"/>
        <w:gridCol w:w="3921"/>
      </w:tblGrid>
      <w:tr w:rsidR="009A5C36" w:rsidRPr="006C660F" w14:paraId="766B6D80" w14:textId="77777777" w:rsidTr="00155DA1">
        <w:tc>
          <w:tcPr>
            <w:tcW w:w="9242" w:type="dxa"/>
            <w:gridSpan w:val="2"/>
          </w:tcPr>
          <w:p w14:paraId="699AE5B6" w14:textId="77777777" w:rsidR="009A5C36" w:rsidRPr="006C660F" w:rsidRDefault="009A5C36" w:rsidP="00155DA1">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9A5C36" w:rsidRPr="006C660F" w14:paraId="597296A7" w14:textId="77777777" w:rsidTr="00155DA1">
        <w:tc>
          <w:tcPr>
            <w:tcW w:w="9242" w:type="dxa"/>
            <w:gridSpan w:val="2"/>
          </w:tcPr>
          <w:p w14:paraId="1254C768" w14:textId="0CA2EAC5" w:rsidR="009A5C36" w:rsidRPr="006C660F" w:rsidRDefault="00336597" w:rsidP="00336597">
            <w:pPr>
              <w:jc w:val="center"/>
              <w:rPr>
                <w:rFonts w:ascii="Arial" w:hAnsi="Arial" w:cs="Arial"/>
                <w:b/>
                <w:sz w:val="32"/>
                <w:szCs w:val="32"/>
              </w:rPr>
            </w:pPr>
            <w:r>
              <w:rPr>
                <w:rFonts w:ascii="Arial" w:hAnsi="Arial" w:cs="Arial"/>
                <w:b/>
                <w:bCs/>
                <w:sz w:val="32"/>
                <w:szCs w:val="32"/>
              </w:rPr>
              <w:t>A</w:t>
            </w:r>
            <w:r w:rsidR="00DD24A3">
              <w:rPr>
                <w:rFonts w:ascii="Arial" w:hAnsi="Arial" w:cs="Arial"/>
                <w:b/>
                <w:bCs/>
                <w:sz w:val="32"/>
                <w:szCs w:val="32"/>
              </w:rPr>
              <w:t>ssessment Malpractice</w:t>
            </w:r>
            <w:r w:rsidR="00E3426C">
              <w:rPr>
                <w:rFonts w:ascii="Arial" w:hAnsi="Arial" w:cs="Arial"/>
                <w:b/>
                <w:bCs/>
                <w:sz w:val="32"/>
                <w:szCs w:val="32"/>
              </w:rPr>
              <w:t xml:space="preserve"> Policy For Pearson Edexcel</w:t>
            </w:r>
          </w:p>
        </w:tc>
      </w:tr>
      <w:tr w:rsidR="009A5C36" w:rsidRPr="006C660F" w14:paraId="4D2DB761" w14:textId="77777777" w:rsidTr="00155DA1">
        <w:tc>
          <w:tcPr>
            <w:tcW w:w="5211" w:type="dxa"/>
          </w:tcPr>
          <w:p w14:paraId="1C0A7583" w14:textId="77777777" w:rsidR="009A5C36" w:rsidRPr="006C660F" w:rsidRDefault="009A5C36" w:rsidP="00155DA1">
            <w:pPr>
              <w:rPr>
                <w:rFonts w:ascii="Arial" w:hAnsi="Arial" w:cs="Arial"/>
                <w:sz w:val="28"/>
                <w:szCs w:val="28"/>
              </w:rPr>
            </w:pPr>
            <w:r w:rsidRPr="006C660F">
              <w:rPr>
                <w:rFonts w:ascii="Arial" w:hAnsi="Arial" w:cs="Arial"/>
                <w:sz w:val="28"/>
                <w:szCs w:val="28"/>
              </w:rPr>
              <w:t>Version Number</w:t>
            </w:r>
          </w:p>
        </w:tc>
        <w:tc>
          <w:tcPr>
            <w:tcW w:w="4031" w:type="dxa"/>
          </w:tcPr>
          <w:p w14:paraId="584AEB32" w14:textId="12358776" w:rsidR="009A5C36" w:rsidRPr="006C660F" w:rsidRDefault="009A5C36" w:rsidP="00155DA1">
            <w:pPr>
              <w:jc w:val="center"/>
              <w:rPr>
                <w:rFonts w:ascii="Arial" w:hAnsi="Arial" w:cs="Arial"/>
                <w:sz w:val="28"/>
                <w:szCs w:val="28"/>
              </w:rPr>
            </w:pPr>
            <w:r w:rsidRPr="006C660F">
              <w:rPr>
                <w:rFonts w:ascii="Arial" w:hAnsi="Arial" w:cs="Arial"/>
                <w:sz w:val="28"/>
                <w:szCs w:val="28"/>
              </w:rPr>
              <w:t>1.</w:t>
            </w:r>
            <w:r w:rsidR="002035DE">
              <w:rPr>
                <w:rFonts w:ascii="Arial" w:hAnsi="Arial" w:cs="Arial"/>
                <w:sz w:val="28"/>
                <w:szCs w:val="28"/>
              </w:rPr>
              <w:t>1</w:t>
            </w:r>
          </w:p>
        </w:tc>
      </w:tr>
      <w:tr w:rsidR="009A5C36" w:rsidRPr="006C660F" w14:paraId="015B27CA" w14:textId="77777777" w:rsidTr="00155DA1">
        <w:tc>
          <w:tcPr>
            <w:tcW w:w="5211" w:type="dxa"/>
          </w:tcPr>
          <w:p w14:paraId="6DE0D263" w14:textId="77777777" w:rsidR="009A5C36" w:rsidRPr="006C660F" w:rsidRDefault="009A5C36" w:rsidP="00155DA1">
            <w:pPr>
              <w:rPr>
                <w:rFonts w:ascii="Arial" w:hAnsi="Arial" w:cs="Arial"/>
                <w:sz w:val="28"/>
                <w:szCs w:val="28"/>
              </w:rPr>
            </w:pPr>
            <w:r w:rsidRPr="006C660F">
              <w:rPr>
                <w:rFonts w:ascii="Arial" w:hAnsi="Arial" w:cs="Arial"/>
                <w:sz w:val="28"/>
                <w:szCs w:val="28"/>
              </w:rPr>
              <w:t>Policy Implementation Date</w:t>
            </w:r>
          </w:p>
        </w:tc>
        <w:tc>
          <w:tcPr>
            <w:tcW w:w="4031" w:type="dxa"/>
          </w:tcPr>
          <w:p w14:paraId="64F40B1C" w14:textId="024A702B"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2035DE">
              <w:rPr>
                <w:rFonts w:ascii="Arial" w:hAnsi="Arial" w:cs="Arial"/>
                <w:sz w:val="28"/>
                <w:szCs w:val="28"/>
              </w:rPr>
              <w:t>2</w:t>
            </w:r>
            <w:r w:rsidR="00E3426C">
              <w:rPr>
                <w:rFonts w:ascii="Arial" w:hAnsi="Arial" w:cs="Arial"/>
                <w:sz w:val="28"/>
                <w:szCs w:val="28"/>
              </w:rPr>
              <w:t>1</w:t>
            </w:r>
          </w:p>
        </w:tc>
      </w:tr>
      <w:tr w:rsidR="009A5C36" w:rsidRPr="006C660F" w14:paraId="27802406" w14:textId="77777777" w:rsidTr="00155DA1">
        <w:tc>
          <w:tcPr>
            <w:tcW w:w="5211" w:type="dxa"/>
          </w:tcPr>
          <w:p w14:paraId="2112121A" w14:textId="77777777" w:rsidR="009A5C36" w:rsidRPr="006C660F" w:rsidRDefault="009A5C36" w:rsidP="00155DA1">
            <w:pPr>
              <w:rPr>
                <w:rFonts w:ascii="Arial" w:hAnsi="Arial" w:cs="Arial"/>
                <w:sz w:val="28"/>
                <w:szCs w:val="28"/>
              </w:rPr>
            </w:pPr>
            <w:r w:rsidRPr="006C660F">
              <w:rPr>
                <w:rFonts w:ascii="Arial" w:hAnsi="Arial" w:cs="Arial"/>
                <w:sz w:val="28"/>
                <w:szCs w:val="28"/>
              </w:rPr>
              <w:t>Peregrinate Policy Manager</w:t>
            </w:r>
          </w:p>
        </w:tc>
        <w:tc>
          <w:tcPr>
            <w:tcW w:w="4031" w:type="dxa"/>
          </w:tcPr>
          <w:p w14:paraId="4D4D3F3F"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 Chris Mollan</w:t>
            </w:r>
          </w:p>
        </w:tc>
      </w:tr>
      <w:tr w:rsidR="009A5C36" w:rsidRPr="006C660F" w14:paraId="0577A91C" w14:textId="77777777" w:rsidTr="00155DA1">
        <w:tc>
          <w:tcPr>
            <w:tcW w:w="5211" w:type="dxa"/>
          </w:tcPr>
          <w:p w14:paraId="79F2CAF3" w14:textId="77777777" w:rsidR="009A5C36" w:rsidRPr="006C660F" w:rsidRDefault="009A5C36" w:rsidP="00155DA1">
            <w:pPr>
              <w:rPr>
                <w:rFonts w:ascii="Arial" w:hAnsi="Arial" w:cs="Arial"/>
                <w:sz w:val="28"/>
                <w:szCs w:val="28"/>
              </w:rPr>
            </w:pPr>
            <w:r w:rsidRPr="006C660F">
              <w:rPr>
                <w:rFonts w:ascii="Arial" w:hAnsi="Arial" w:cs="Arial"/>
                <w:sz w:val="28"/>
                <w:szCs w:val="28"/>
              </w:rPr>
              <w:t>Approved by Senior Management</w:t>
            </w:r>
          </w:p>
        </w:tc>
        <w:tc>
          <w:tcPr>
            <w:tcW w:w="4031" w:type="dxa"/>
          </w:tcPr>
          <w:p w14:paraId="7260C522" w14:textId="1B4B7EBF"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2035DE">
              <w:rPr>
                <w:rFonts w:ascii="Arial" w:hAnsi="Arial" w:cs="Arial"/>
                <w:sz w:val="28"/>
                <w:szCs w:val="28"/>
              </w:rPr>
              <w:t>2</w:t>
            </w:r>
            <w:r w:rsidR="00E3426C">
              <w:rPr>
                <w:rFonts w:ascii="Arial" w:hAnsi="Arial" w:cs="Arial"/>
                <w:sz w:val="28"/>
                <w:szCs w:val="28"/>
              </w:rPr>
              <w:t>1</w:t>
            </w:r>
          </w:p>
        </w:tc>
      </w:tr>
      <w:tr w:rsidR="009A5C36" w:rsidRPr="006C660F" w14:paraId="3081040D" w14:textId="77777777" w:rsidTr="00155DA1">
        <w:tc>
          <w:tcPr>
            <w:tcW w:w="5211" w:type="dxa"/>
          </w:tcPr>
          <w:p w14:paraId="5A9F3F1B" w14:textId="77777777" w:rsidR="009A5C36" w:rsidRPr="006C660F" w:rsidRDefault="009A5C36" w:rsidP="00155DA1">
            <w:pPr>
              <w:rPr>
                <w:rFonts w:ascii="Arial" w:hAnsi="Arial" w:cs="Arial"/>
                <w:sz w:val="28"/>
                <w:szCs w:val="28"/>
              </w:rPr>
            </w:pPr>
            <w:r w:rsidRPr="006C660F">
              <w:rPr>
                <w:rFonts w:ascii="Arial" w:hAnsi="Arial" w:cs="Arial"/>
                <w:sz w:val="28"/>
                <w:szCs w:val="28"/>
              </w:rPr>
              <w:t>Approving Signature</w:t>
            </w:r>
          </w:p>
        </w:tc>
        <w:tc>
          <w:tcPr>
            <w:tcW w:w="4031" w:type="dxa"/>
          </w:tcPr>
          <w:p w14:paraId="2A44E7E5"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w:t>
            </w:r>
          </w:p>
        </w:tc>
      </w:tr>
      <w:tr w:rsidR="009A5C36" w:rsidRPr="006C660F" w14:paraId="12F5B918" w14:textId="77777777" w:rsidTr="00155DA1">
        <w:tc>
          <w:tcPr>
            <w:tcW w:w="5211" w:type="dxa"/>
          </w:tcPr>
          <w:p w14:paraId="6085219D" w14:textId="77777777" w:rsidR="009A5C36" w:rsidRPr="006C660F" w:rsidRDefault="009A5C36" w:rsidP="00155DA1">
            <w:pPr>
              <w:rPr>
                <w:rFonts w:ascii="Arial" w:hAnsi="Arial" w:cs="Arial"/>
                <w:sz w:val="28"/>
                <w:szCs w:val="28"/>
              </w:rPr>
            </w:pPr>
            <w:r w:rsidRPr="006C660F">
              <w:rPr>
                <w:rFonts w:ascii="Arial" w:hAnsi="Arial" w:cs="Arial"/>
                <w:sz w:val="28"/>
                <w:szCs w:val="28"/>
              </w:rPr>
              <w:t>Policy Review Date</w:t>
            </w:r>
          </w:p>
        </w:tc>
        <w:tc>
          <w:tcPr>
            <w:tcW w:w="4031" w:type="dxa"/>
          </w:tcPr>
          <w:p w14:paraId="6E677B65" w14:textId="4C3D7331"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202</w:t>
            </w:r>
            <w:r w:rsidR="002035DE">
              <w:rPr>
                <w:rFonts w:ascii="Arial" w:hAnsi="Arial" w:cs="Arial"/>
                <w:sz w:val="28"/>
                <w:szCs w:val="28"/>
              </w:rPr>
              <w:t>4</w:t>
            </w:r>
          </w:p>
        </w:tc>
      </w:tr>
    </w:tbl>
    <w:p w14:paraId="77CA9AAB"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29C80DE"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9088A1C" w14:textId="042BAD79" w:rsidR="00D5437E" w:rsidRPr="006C660F" w:rsidRDefault="00D5437E" w:rsidP="0062256C">
      <w:pPr>
        <w:autoSpaceDE w:val="0"/>
        <w:autoSpaceDN w:val="0"/>
        <w:adjustRightInd w:val="0"/>
        <w:spacing w:after="0" w:line="240" w:lineRule="auto"/>
        <w:rPr>
          <w:rFonts w:ascii="Arial" w:hAnsi="Arial" w:cs="Arial"/>
          <w:sz w:val="24"/>
          <w:szCs w:val="24"/>
        </w:rPr>
      </w:pPr>
    </w:p>
    <w:p w14:paraId="17A7164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00DC3C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1B6B7964" w14:textId="051CB54B" w:rsidR="00B201B4" w:rsidRDefault="00A62A68" w:rsidP="00B201B4">
      <w:pPr>
        <w:pStyle w:val="Heading1"/>
      </w:pPr>
      <w:r w:rsidRPr="00A62A68">
        <w:lastRenderedPageBreak/>
        <w:t xml:space="preserve">Assessment Malpractice Policy </w:t>
      </w:r>
    </w:p>
    <w:p w14:paraId="3963A80F" w14:textId="77777777" w:rsidR="00B201B4" w:rsidRPr="00B201B4" w:rsidRDefault="00B201B4" w:rsidP="00B201B4"/>
    <w:p w14:paraId="55FED20E" w14:textId="77777777" w:rsidR="00B201B4" w:rsidRPr="00313153" w:rsidRDefault="00A62A68" w:rsidP="00A62A68">
      <w:pPr>
        <w:rPr>
          <w:sz w:val="28"/>
          <w:szCs w:val="28"/>
        </w:rPr>
      </w:pPr>
      <w:r w:rsidRPr="00A62A68">
        <w:rPr>
          <w:sz w:val="24"/>
          <w:szCs w:val="24"/>
        </w:rPr>
        <w:t xml:space="preserve">1. </w:t>
      </w:r>
      <w:r w:rsidR="00B201B4">
        <w:rPr>
          <w:sz w:val="24"/>
          <w:szCs w:val="24"/>
        </w:rPr>
        <w:tab/>
      </w:r>
      <w:r w:rsidRPr="00313153">
        <w:rPr>
          <w:sz w:val="28"/>
          <w:szCs w:val="28"/>
        </w:rPr>
        <w:t xml:space="preserve">To identify and minimise the risk of malpractice by staff or learners </w:t>
      </w:r>
    </w:p>
    <w:p w14:paraId="029DDF64" w14:textId="77777777" w:rsidR="00B201B4" w:rsidRPr="00313153" w:rsidRDefault="00A62A68" w:rsidP="008278D5">
      <w:pPr>
        <w:ind w:left="720" w:hanging="720"/>
        <w:rPr>
          <w:sz w:val="28"/>
          <w:szCs w:val="28"/>
        </w:rPr>
      </w:pPr>
      <w:r w:rsidRPr="00313153">
        <w:rPr>
          <w:sz w:val="28"/>
          <w:szCs w:val="28"/>
        </w:rPr>
        <w:t xml:space="preserve">2. </w:t>
      </w:r>
      <w:r w:rsidR="00B201B4" w:rsidRPr="00313153">
        <w:rPr>
          <w:sz w:val="28"/>
          <w:szCs w:val="28"/>
        </w:rPr>
        <w:tab/>
      </w:r>
      <w:r w:rsidRPr="00313153">
        <w:rPr>
          <w:sz w:val="28"/>
          <w:szCs w:val="28"/>
        </w:rPr>
        <w:t xml:space="preserve">To respond to any incident of alleged malpractice promptly and objectively </w:t>
      </w:r>
    </w:p>
    <w:p w14:paraId="724301C1" w14:textId="77777777" w:rsidR="00B201B4" w:rsidRPr="00313153" w:rsidRDefault="00A62A68" w:rsidP="00B201B4">
      <w:pPr>
        <w:ind w:left="720" w:hanging="720"/>
        <w:rPr>
          <w:sz w:val="28"/>
          <w:szCs w:val="28"/>
        </w:rPr>
      </w:pPr>
      <w:r w:rsidRPr="00313153">
        <w:rPr>
          <w:sz w:val="28"/>
          <w:szCs w:val="28"/>
        </w:rPr>
        <w:t xml:space="preserve">3. </w:t>
      </w:r>
      <w:r w:rsidR="00B201B4" w:rsidRPr="00313153">
        <w:rPr>
          <w:sz w:val="28"/>
          <w:szCs w:val="28"/>
        </w:rPr>
        <w:tab/>
      </w:r>
      <w:r w:rsidRPr="00313153">
        <w:rPr>
          <w:sz w:val="28"/>
          <w:szCs w:val="28"/>
        </w:rPr>
        <w:t xml:space="preserve">To standardise and record any investigation of malpractice to ensure openness and fairness </w:t>
      </w:r>
    </w:p>
    <w:p w14:paraId="1EE9ACCD" w14:textId="77777777" w:rsidR="00B201B4" w:rsidRPr="00313153" w:rsidRDefault="00A62A68" w:rsidP="00B201B4">
      <w:pPr>
        <w:ind w:left="720" w:hanging="720"/>
        <w:rPr>
          <w:sz w:val="28"/>
          <w:szCs w:val="28"/>
        </w:rPr>
      </w:pPr>
      <w:r w:rsidRPr="00313153">
        <w:rPr>
          <w:sz w:val="28"/>
          <w:szCs w:val="28"/>
        </w:rPr>
        <w:t xml:space="preserve">4. </w:t>
      </w:r>
      <w:r w:rsidR="00B201B4" w:rsidRPr="00313153">
        <w:rPr>
          <w:sz w:val="28"/>
          <w:szCs w:val="28"/>
        </w:rPr>
        <w:tab/>
      </w:r>
      <w:r w:rsidRPr="00313153">
        <w:rPr>
          <w:sz w:val="28"/>
          <w:szCs w:val="28"/>
        </w:rPr>
        <w:t xml:space="preserve">To impose appropriate penalties and/or sanctions on learners or staff where Incidents (or attempted incidents) of malpractice are proven </w:t>
      </w:r>
    </w:p>
    <w:p w14:paraId="0478B054" w14:textId="77777777" w:rsidR="00B201B4" w:rsidRPr="00313153" w:rsidRDefault="00A62A68" w:rsidP="00B201B4">
      <w:pPr>
        <w:ind w:left="720" w:hanging="720"/>
        <w:rPr>
          <w:sz w:val="28"/>
          <w:szCs w:val="28"/>
        </w:rPr>
      </w:pPr>
      <w:r w:rsidRPr="00313153">
        <w:rPr>
          <w:sz w:val="28"/>
          <w:szCs w:val="28"/>
        </w:rPr>
        <w:t xml:space="preserve">5. </w:t>
      </w:r>
      <w:r w:rsidR="00B201B4" w:rsidRPr="00313153">
        <w:rPr>
          <w:sz w:val="28"/>
          <w:szCs w:val="28"/>
        </w:rPr>
        <w:tab/>
      </w:r>
      <w:r w:rsidRPr="00313153">
        <w:rPr>
          <w:sz w:val="28"/>
          <w:szCs w:val="28"/>
        </w:rPr>
        <w:t xml:space="preserve">To protect the integrity of this centre and BTEC qualifications. In order to do this, </w:t>
      </w:r>
      <w:r w:rsidR="00B201B4" w:rsidRPr="00313153">
        <w:rPr>
          <w:sz w:val="28"/>
          <w:szCs w:val="28"/>
        </w:rPr>
        <w:t>Peregrinate Ltd.</w:t>
      </w:r>
      <w:r w:rsidRPr="00313153">
        <w:rPr>
          <w:sz w:val="28"/>
          <w:szCs w:val="28"/>
        </w:rPr>
        <w:t xml:space="preserve"> will: </w:t>
      </w:r>
    </w:p>
    <w:p w14:paraId="19C141B3"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Seek to avoid potential malpractice by using the induction period and the learner handbook to inform learners of the centre’s policy on malpractice and the penalties for attempted and actual incidents of malpractice </w:t>
      </w:r>
    </w:p>
    <w:p w14:paraId="12B7CD12"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Show learners the appropriate formats to record cited texts and other materials or information sources </w:t>
      </w:r>
    </w:p>
    <w:p w14:paraId="56162C7E" w14:textId="77777777" w:rsidR="00B201B4"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Ask learners to declare that their work is their own </w:t>
      </w:r>
    </w:p>
    <w:p w14:paraId="0DD1EA89"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Ask learners to provide evidence that they have interpreted and synthesised appropriate information and acknowledged any sources used </w:t>
      </w:r>
    </w:p>
    <w:p w14:paraId="28D48F0F"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Conduct an investigation in a form commensurate with the nature of the malpractice allegation. Such an investigation will be supported by the Head of Centre / Principal / CEO and all personnel linked to the allegation. It will proceed through the following stages: </w:t>
      </w:r>
    </w:p>
    <w:p w14:paraId="1C0FC399"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Make the individual fully aware at the earliest opportunity of the nature of the alleged malpractice and of the possible consequences should malpractice be proven </w:t>
      </w:r>
    </w:p>
    <w:p w14:paraId="1073AF30" w14:textId="77777777" w:rsidR="00B201B4" w:rsidRPr="00313153" w:rsidRDefault="00A62A68" w:rsidP="00A62A68">
      <w:pPr>
        <w:rPr>
          <w:sz w:val="28"/>
          <w:szCs w:val="28"/>
        </w:rPr>
      </w:pPr>
      <w:r w:rsidRPr="00313153">
        <w:rPr>
          <w:sz w:val="28"/>
          <w:szCs w:val="28"/>
        </w:rPr>
        <w:lastRenderedPageBreak/>
        <w:t xml:space="preserve">• </w:t>
      </w:r>
      <w:r w:rsidR="00B201B4" w:rsidRPr="00313153">
        <w:rPr>
          <w:sz w:val="28"/>
          <w:szCs w:val="28"/>
        </w:rPr>
        <w:tab/>
      </w:r>
      <w:r w:rsidRPr="00313153">
        <w:rPr>
          <w:sz w:val="28"/>
          <w:szCs w:val="28"/>
        </w:rPr>
        <w:t xml:space="preserve">Give the individual the opportunity to respond to the allegations made </w:t>
      </w:r>
    </w:p>
    <w:p w14:paraId="581D05E9" w14:textId="77777777" w:rsidR="00B201B4" w:rsidRPr="00313153" w:rsidRDefault="00A62A68" w:rsidP="00313153">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Inform the individual of the avenues for appealing against any judgment made </w:t>
      </w:r>
    </w:p>
    <w:p w14:paraId="120EF3D3"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Document all stages of any investigation. </w:t>
      </w:r>
    </w:p>
    <w:p w14:paraId="163E4D57" w14:textId="3872D82D" w:rsidR="00B201B4" w:rsidRDefault="00B201B4" w:rsidP="00B201B4">
      <w:pPr>
        <w:ind w:left="720" w:hanging="720"/>
        <w:rPr>
          <w:sz w:val="24"/>
          <w:szCs w:val="24"/>
        </w:rPr>
      </w:pPr>
    </w:p>
    <w:p w14:paraId="006C4286" w14:textId="5680E787" w:rsidR="00A62A68" w:rsidRPr="00313153" w:rsidRDefault="00A62A68" w:rsidP="00B201B4">
      <w:pPr>
        <w:ind w:left="720" w:hanging="720"/>
        <w:rPr>
          <w:sz w:val="28"/>
          <w:szCs w:val="28"/>
        </w:rPr>
      </w:pPr>
      <w:r w:rsidRPr="00313153">
        <w:rPr>
          <w:sz w:val="28"/>
          <w:szCs w:val="28"/>
        </w:rPr>
        <w:t>Where malpractice is proven, this centre will apply the following penalties</w:t>
      </w:r>
      <w:r w:rsidR="008278D5">
        <w:rPr>
          <w:sz w:val="28"/>
          <w:szCs w:val="28"/>
        </w:rPr>
        <w:t>/</w:t>
      </w:r>
      <w:r w:rsidRPr="00313153">
        <w:rPr>
          <w:sz w:val="28"/>
          <w:szCs w:val="28"/>
        </w:rPr>
        <w:t xml:space="preserve"> </w:t>
      </w:r>
      <w:r w:rsidR="008278D5">
        <w:rPr>
          <w:sz w:val="28"/>
          <w:szCs w:val="28"/>
        </w:rPr>
        <w:t>s</w:t>
      </w:r>
      <w:r w:rsidRPr="00313153">
        <w:rPr>
          <w:sz w:val="28"/>
          <w:szCs w:val="28"/>
        </w:rPr>
        <w:t>anctions:</w:t>
      </w:r>
    </w:p>
    <w:p w14:paraId="5440B4AB" w14:textId="645B2900" w:rsidR="00A62A68" w:rsidRDefault="008278D5" w:rsidP="008278D5">
      <w:pPr>
        <w:pStyle w:val="ListParagraph"/>
        <w:numPr>
          <w:ilvl w:val="0"/>
          <w:numId w:val="6"/>
        </w:numPr>
        <w:rPr>
          <w:sz w:val="28"/>
          <w:szCs w:val="28"/>
        </w:rPr>
      </w:pPr>
      <w:r>
        <w:rPr>
          <w:sz w:val="28"/>
          <w:szCs w:val="28"/>
        </w:rPr>
        <w:t>Void relevant documents.</w:t>
      </w:r>
    </w:p>
    <w:p w14:paraId="1840C55C" w14:textId="15DC8997" w:rsidR="008278D5" w:rsidRDefault="008278D5" w:rsidP="008278D5">
      <w:pPr>
        <w:pStyle w:val="ListParagraph"/>
        <w:numPr>
          <w:ilvl w:val="0"/>
          <w:numId w:val="6"/>
        </w:numPr>
        <w:rPr>
          <w:sz w:val="28"/>
          <w:szCs w:val="28"/>
        </w:rPr>
      </w:pPr>
      <w:r>
        <w:rPr>
          <w:sz w:val="28"/>
          <w:szCs w:val="28"/>
        </w:rPr>
        <w:t>Investigate candidate’s other documentation.</w:t>
      </w:r>
    </w:p>
    <w:p w14:paraId="19658CBE" w14:textId="7D0B8DDB" w:rsidR="008278D5" w:rsidRDefault="008278D5" w:rsidP="008278D5">
      <w:pPr>
        <w:pStyle w:val="ListParagraph"/>
        <w:numPr>
          <w:ilvl w:val="0"/>
          <w:numId w:val="6"/>
        </w:numPr>
        <w:rPr>
          <w:sz w:val="28"/>
          <w:szCs w:val="28"/>
        </w:rPr>
      </w:pPr>
      <w:r>
        <w:rPr>
          <w:sz w:val="28"/>
          <w:szCs w:val="28"/>
        </w:rPr>
        <w:t>Sanction candidate by:</w:t>
      </w:r>
    </w:p>
    <w:p w14:paraId="3F4DFE66" w14:textId="1021098B" w:rsidR="008278D5" w:rsidRDefault="008278D5" w:rsidP="008278D5">
      <w:pPr>
        <w:pStyle w:val="ListParagraph"/>
        <w:numPr>
          <w:ilvl w:val="1"/>
          <w:numId w:val="6"/>
        </w:numPr>
        <w:rPr>
          <w:sz w:val="28"/>
          <w:szCs w:val="28"/>
        </w:rPr>
      </w:pPr>
      <w:r>
        <w:rPr>
          <w:sz w:val="28"/>
          <w:szCs w:val="28"/>
        </w:rPr>
        <w:t>Suspension until investigation complete</w:t>
      </w:r>
    </w:p>
    <w:p w14:paraId="5E77CF25" w14:textId="2CAB7C7D" w:rsidR="008278D5" w:rsidRDefault="008278D5" w:rsidP="008278D5">
      <w:pPr>
        <w:pStyle w:val="ListParagraph"/>
        <w:numPr>
          <w:ilvl w:val="1"/>
          <w:numId w:val="6"/>
        </w:numPr>
        <w:rPr>
          <w:sz w:val="28"/>
          <w:szCs w:val="28"/>
        </w:rPr>
      </w:pPr>
      <w:r>
        <w:rPr>
          <w:sz w:val="28"/>
          <w:szCs w:val="28"/>
        </w:rPr>
        <w:t>Resit qualification (depending upon severity of findings)</w:t>
      </w:r>
    </w:p>
    <w:p w14:paraId="4EA11A0E" w14:textId="694539AB" w:rsidR="008278D5" w:rsidRPr="008278D5" w:rsidRDefault="008278D5" w:rsidP="008278D5">
      <w:pPr>
        <w:pStyle w:val="ListParagraph"/>
        <w:numPr>
          <w:ilvl w:val="1"/>
          <w:numId w:val="6"/>
        </w:numPr>
        <w:rPr>
          <w:sz w:val="28"/>
          <w:szCs w:val="28"/>
        </w:rPr>
      </w:pPr>
      <w:r>
        <w:rPr>
          <w:sz w:val="28"/>
          <w:szCs w:val="28"/>
        </w:rPr>
        <w:t>Cancel placement at Peregrinate Ltd. (depending upon severity of findings)</w:t>
      </w:r>
    </w:p>
    <w:p w14:paraId="515FE17B" w14:textId="77777777" w:rsidR="00A62A68" w:rsidRPr="00A62A68" w:rsidRDefault="00A62A68" w:rsidP="00A62A68">
      <w:pPr>
        <w:rPr>
          <w:sz w:val="24"/>
          <w:szCs w:val="24"/>
        </w:rPr>
      </w:pPr>
    </w:p>
    <w:p w14:paraId="2ADC6216" w14:textId="417577D2" w:rsidR="00B201B4" w:rsidRDefault="00A62A68" w:rsidP="00B201B4">
      <w:pPr>
        <w:pStyle w:val="Heading1"/>
      </w:pPr>
      <w:r w:rsidRPr="00A62A68">
        <w:t>Definition of Malpractice by Learners</w:t>
      </w:r>
    </w:p>
    <w:p w14:paraId="528287F5" w14:textId="77777777" w:rsidR="00B201B4" w:rsidRPr="00B201B4" w:rsidRDefault="00B201B4" w:rsidP="00B201B4"/>
    <w:p w14:paraId="382B2E54" w14:textId="1CF7AE82" w:rsidR="00B201B4" w:rsidRPr="00313153" w:rsidRDefault="00A62A68" w:rsidP="00A62A68">
      <w:pPr>
        <w:rPr>
          <w:sz w:val="28"/>
          <w:szCs w:val="28"/>
        </w:rPr>
      </w:pPr>
      <w:r w:rsidRPr="00313153">
        <w:rPr>
          <w:sz w:val="28"/>
          <w:szCs w:val="28"/>
        </w:rPr>
        <w:t xml:space="preserve"> This list is not exhaustive and other instances of malpractice may be considered by </w:t>
      </w:r>
      <w:r w:rsidR="00B201B4" w:rsidRPr="00313153">
        <w:rPr>
          <w:sz w:val="28"/>
          <w:szCs w:val="28"/>
        </w:rPr>
        <w:t>Peregrinate Ltd.</w:t>
      </w:r>
      <w:r w:rsidRPr="00313153">
        <w:rPr>
          <w:sz w:val="28"/>
          <w:szCs w:val="28"/>
        </w:rPr>
        <w:t xml:space="preserve"> at its discretion: </w:t>
      </w:r>
    </w:p>
    <w:p w14:paraId="2BBC1AFB" w14:textId="16093BB1" w:rsidR="00B201B4"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Plagiarism of any nature </w:t>
      </w:r>
    </w:p>
    <w:p w14:paraId="6DCE4A8A" w14:textId="77777777" w:rsidR="00B201B4" w:rsidRPr="00313153" w:rsidRDefault="00A62A68" w:rsidP="00B201B4">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Collusion by working collaboratively with other learners to produce work that is submitted as individual learner work </w:t>
      </w:r>
    </w:p>
    <w:p w14:paraId="570BB4FB" w14:textId="77777777" w:rsidR="00B201B4"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Copying (including the use of ICT to aid copying) </w:t>
      </w:r>
    </w:p>
    <w:p w14:paraId="22C5F750" w14:textId="77777777" w:rsidR="00B201B4"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Deliberate destruction of another’s work </w:t>
      </w:r>
    </w:p>
    <w:p w14:paraId="34FA6FA7" w14:textId="77777777" w:rsidR="00B201B4"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Fabrication of results or evidence </w:t>
      </w:r>
    </w:p>
    <w:p w14:paraId="339DEA01" w14:textId="77777777" w:rsidR="00B201B4" w:rsidRPr="00313153" w:rsidRDefault="00A62A68" w:rsidP="00B201B4">
      <w:pPr>
        <w:ind w:left="720" w:hanging="720"/>
        <w:rPr>
          <w:sz w:val="28"/>
          <w:szCs w:val="28"/>
        </w:rPr>
      </w:pPr>
      <w:r w:rsidRPr="00313153">
        <w:rPr>
          <w:sz w:val="28"/>
          <w:szCs w:val="28"/>
        </w:rPr>
        <w:lastRenderedPageBreak/>
        <w:t xml:space="preserve">• </w:t>
      </w:r>
      <w:r w:rsidR="00B201B4" w:rsidRPr="00313153">
        <w:rPr>
          <w:sz w:val="28"/>
          <w:szCs w:val="28"/>
        </w:rPr>
        <w:tab/>
      </w:r>
      <w:r w:rsidRPr="00313153">
        <w:rPr>
          <w:sz w:val="28"/>
          <w:szCs w:val="28"/>
        </w:rPr>
        <w:t xml:space="preserve">False declaration of authenticity in relation to the contents of a portfolio or coursework </w:t>
      </w:r>
    </w:p>
    <w:p w14:paraId="378D10F7" w14:textId="77777777" w:rsidR="00B201B4" w:rsidRPr="00313153" w:rsidRDefault="00A62A68" w:rsidP="00B1261D">
      <w:pPr>
        <w:ind w:left="720" w:hanging="720"/>
        <w:rPr>
          <w:sz w:val="28"/>
          <w:szCs w:val="28"/>
        </w:rPr>
      </w:pPr>
      <w:r w:rsidRPr="00313153">
        <w:rPr>
          <w:sz w:val="28"/>
          <w:szCs w:val="28"/>
        </w:rPr>
        <w:t xml:space="preserve">• </w:t>
      </w:r>
      <w:r w:rsidR="00B201B4" w:rsidRPr="00313153">
        <w:rPr>
          <w:sz w:val="28"/>
          <w:szCs w:val="28"/>
        </w:rPr>
        <w:tab/>
      </w:r>
      <w:r w:rsidRPr="00313153">
        <w:rPr>
          <w:sz w:val="28"/>
          <w:szCs w:val="28"/>
        </w:rPr>
        <w:t xml:space="preserve">Impersonation by pretending to be someone else in order to produce the work for another or arranging for another to take one’s place in an assessment/examination/test. </w:t>
      </w:r>
    </w:p>
    <w:p w14:paraId="5D172F6A" w14:textId="77777777" w:rsidR="00B201B4" w:rsidRDefault="00A62A68" w:rsidP="00B201B4">
      <w:pPr>
        <w:pStyle w:val="Heading1"/>
      </w:pPr>
      <w:r w:rsidRPr="00A62A68">
        <w:t xml:space="preserve">Definition of Malpractice by Centre Staff </w:t>
      </w:r>
    </w:p>
    <w:p w14:paraId="7F2291F3" w14:textId="77777777" w:rsidR="00B201B4" w:rsidRDefault="00B201B4" w:rsidP="00A62A68">
      <w:pPr>
        <w:rPr>
          <w:sz w:val="24"/>
          <w:szCs w:val="24"/>
        </w:rPr>
      </w:pPr>
    </w:p>
    <w:p w14:paraId="7DB128E3" w14:textId="77777777" w:rsidR="00B201B4" w:rsidRPr="00313153" w:rsidRDefault="00A62A68" w:rsidP="00A62A68">
      <w:pPr>
        <w:rPr>
          <w:sz w:val="28"/>
          <w:szCs w:val="28"/>
        </w:rPr>
      </w:pPr>
      <w:r w:rsidRPr="00313153">
        <w:rPr>
          <w:sz w:val="28"/>
          <w:szCs w:val="28"/>
        </w:rPr>
        <w:t xml:space="preserve">This list is not exhaustive and other instances of malpractice may be considered </w:t>
      </w:r>
      <w:r w:rsidR="00B201B4" w:rsidRPr="00313153">
        <w:rPr>
          <w:sz w:val="28"/>
          <w:szCs w:val="28"/>
        </w:rPr>
        <w:t>Peregrinate Ltd.</w:t>
      </w:r>
      <w:r w:rsidRPr="00313153">
        <w:rPr>
          <w:sz w:val="28"/>
          <w:szCs w:val="28"/>
        </w:rPr>
        <w:t xml:space="preserve"> at its discretion: </w:t>
      </w:r>
    </w:p>
    <w:p w14:paraId="400937A8" w14:textId="77777777" w:rsidR="00B201B4"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Improper assistance to candidates </w:t>
      </w:r>
    </w:p>
    <w:p w14:paraId="4FD83460" w14:textId="77777777" w:rsidR="00DE21A3" w:rsidRPr="00313153" w:rsidRDefault="00A62A68" w:rsidP="00A62A68">
      <w:pPr>
        <w:rPr>
          <w:sz w:val="28"/>
          <w:szCs w:val="28"/>
        </w:rPr>
      </w:pPr>
      <w:r w:rsidRPr="00313153">
        <w:rPr>
          <w:sz w:val="28"/>
          <w:szCs w:val="28"/>
        </w:rPr>
        <w:t xml:space="preserve">• </w:t>
      </w:r>
      <w:r w:rsidR="00B201B4" w:rsidRPr="00313153">
        <w:rPr>
          <w:sz w:val="28"/>
          <w:szCs w:val="28"/>
        </w:rPr>
        <w:tab/>
      </w:r>
      <w:r w:rsidRPr="00313153">
        <w:rPr>
          <w:sz w:val="28"/>
          <w:szCs w:val="28"/>
        </w:rPr>
        <w:t xml:space="preserve">Inventing or changing marks for internally assessed work (coursework or portfolio evidence) where there is insufficient evidence of the candidates’ achievement to justify the marks given or assessment decisions made </w:t>
      </w:r>
    </w:p>
    <w:p w14:paraId="5787A200" w14:textId="77777777" w:rsidR="00DE21A3" w:rsidRPr="00313153" w:rsidRDefault="00A62A68" w:rsidP="00A62A68">
      <w:pPr>
        <w:rPr>
          <w:sz w:val="28"/>
          <w:szCs w:val="28"/>
        </w:rPr>
      </w:pPr>
      <w:r w:rsidRPr="00313153">
        <w:rPr>
          <w:sz w:val="28"/>
          <w:szCs w:val="28"/>
        </w:rPr>
        <w:t xml:space="preserve">• </w:t>
      </w:r>
      <w:r w:rsidR="00DE21A3" w:rsidRPr="00313153">
        <w:rPr>
          <w:sz w:val="28"/>
          <w:szCs w:val="28"/>
        </w:rPr>
        <w:tab/>
      </w:r>
      <w:r w:rsidRPr="00313153">
        <w:rPr>
          <w:sz w:val="28"/>
          <w:szCs w:val="28"/>
        </w:rPr>
        <w:t xml:space="preserve">Failure to keep candidate coursework/portfolios of evidence secure </w:t>
      </w:r>
    </w:p>
    <w:p w14:paraId="3D710AD2" w14:textId="77777777" w:rsidR="00DE21A3" w:rsidRPr="00313153" w:rsidRDefault="00A62A68" w:rsidP="00A62A68">
      <w:pPr>
        <w:rPr>
          <w:sz w:val="28"/>
          <w:szCs w:val="28"/>
        </w:rPr>
      </w:pPr>
      <w:r w:rsidRPr="00313153">
        <w:rPr>
          <w:sz w:val="28"/>
          <w:szCs w:val="28"/>
        </w:rPr>
        <w:t xml:space="preserve">• </w:t>
      </w:r>
      <w:r w:rsidR="00DE21A3" w:rsidRPr="00313153">
        <w:rPr>
          <w:sz w:val="28"/>
          <w:szCs w:val="28"/>
        </w:rPr>
        <w:tab/>
      </w:r>
      <w:r w:rsidRPr="00313153">
        <w:rPr>
          <w:sz w:val="28"/>
          <w:szCs w:val="28"/>
        </w:rPr>
        <w:t xml:space="preserve">Fraudulent claims for certificates </w:t>
      </w:r>
    </w:p>
    <w:p w14:paraId="1E760E72" w14:textId="77777777" w:rsidR="00DE21A3" w:rsidRPr="00313153" w:rsidRDefault="00A62A68" w:rsidP="00A62A68">
      <w:pPr>
        <w:rPr>
          <w:sz w:val="28"/>
          <w:szCs w:val="28"/>
        </w:rPr>
      </w:pPr>
      <w:r w:rsidRPr="00313153">
        <w:rPr>
          <w:sz w:val="28"/>
          <w:szCs w:val="28"/>
        </w:rPr>
        <w:t xml:space="preserve">• </w:t>
      </w:r>
      <w:r w:rsidR="00DE21A3" w:rsidRPr="00313153">
        <w:rPr>
          <w:sz w:val="28"/>
          <w:szCs w:val="28"/>
        </w:rPr>
        <w:tab/>
      </w:r>
      <w:r w:rsidRPr="00313153">
        <w:rPr>
          <w:sz w:val="28"/>
          <w:szCs w:val="28"/>
        </w:rPr>
        <w:t xml:space="preserve">Inappropriate retention of certificates </w:t>
      </w:r>
    </w:p>
    <w:p w14:paraId="50081624" w14:textId="77777777" w:rsidR="00DE21A3" w:rsidRPr="00313153" w:rsidRDefault="00A62A68" w:rsidP="00DE21A3">
      <w:pPr>
        <w:ind w:left="720" w:hanging="720"/>
        <w:rPr>
          <w:sz w:val="28"/>
          <w:szCs w:val="28"/>
        </w:rPr>
      </w:pPr>
      <w:r w:rsidRPr="00313153">
        <w:rPr>
          <w:sz w:val="28"/>
          <w:szCs w:val="28"/>
        </w:rPr>
        <w:t xml:space="preserve">• </w:t>
      </w:r>
      <w:r w:rsidR="00DE21A3" w:rsidRPr="00313153">
        <w:rPr>
          <w:sz w:val="28"/>
          <w:szCs w:val="28"/>
        </w:rPr>
        <w:tab/>
      </w:r>
      <w:r w:rsidRPr="00313153">
        <w:rPr>
          <w:sz w:val="28"/>
          <w:szCs w:val="28"/>
        </w:rPr>
        <w:t xml:space="preserve">Assisting learners in the production of work for assessment, where the support has the potential to influence the outcomes of assessment, for example where the assistance involves centre staff producing work for the learner </w:t>
      </w:r>
    </w:p>
    <w:p w14:paraId="1F16A884" w14:textId="77777777" w:rsidR="00DE21A3" w:rsidRPr="00313153" w:rsidRDefault="00A62A68" w:rsidP="00DE21A3">
      <w:pPr>
        <w:ind w:left="720" w:hanging="720"/>
        <w:rPr>
          <w:sz w:val="28"/>
          <w:szCs w:val="28"/>
        </w:rPr>
      </w:pPr>
      <w:r w:rsidRPr="00313153">
        <w:rPr>
          <w:sz w:val="28"/>
          <w:szCs w:val="28"/>
        </w:rPr>
        <w:t xml:space="preserve">• </w:t>
      </w:r>
      <w:r w:rsidR="00DE21A3" w:rsidRPr="00313153">
        <w:rPr>
          <w:sz w:val="28"/>
          <w:szCs w:val="28"/>
        </w:rPr>
        <w:tab/>
      </w:r>
      <w:r w:rsidRPr="00313153">
        <w:rPr>
          <w:sz w:val="28"/>
          <w:szCs w:val="28"/>
        </w:rPr>
        <w:t xml:space="preserve">Producing falsified witness statements, for example for evidence the learner has not generated </w:t>
      </w:r>
    </w:p>
    <w:p w14:paraId="6F9BBFD3" w14:textId="77777777" w:rsidR="00DE21A3" w:rsidRPr="00313153" w:rsidRDefault="00A62A68" w:rsidP="00DE21A3">
      <w:pPr>
        <w:ind w:left="720" w:hanging="720"/>
        <w:rPr>
          <w:sz w:val="28"/>
          <w:szCs w:val="28"/>
        </w:rPr>
      </w:pPr>
      <w:r w:rsidRPr="00313153">
        <w:rPr>
          <w:sz w:val="28"/>
          <w:szCs w:val="28"/>
        </w:rPr>
        <w:t xml:space="preserve">• </w:t>
      </w:r>
      <w:r w:rsidR="00DE21A3" w:rsidRPr="00313153">
        <w:rPr>
          <w:sz w:val="28"/>
          <w:szCs w:val="28"/>
        </w:rPr>
        <w:tab/>
      </w:r>
      <w:r w:rsidRPr="00313153">
        <w:rPr>
          <w:sz w:val="28"/>
          <w:szCs w:val="28"/>
        </w:rPr>
        <w:t xml:space="preserve">Allowing evidence, which is known by the staff member not to be the learner’s own, to be included in a learner’s assignment/task/portfolio/ coursework </w:t>
      </w:r>
    </w:p>
    <w:p w14:paraId="5B73DD88" w14:textId="77777777" w:rsidR="00DE21A3" w:rsidRPr="00313153" w:rsidRDefault="00A62A68" w:rsidP="00A62A68">
      <w:pPr>
        <w:rPr>
          <w:sz w:val="28"/>
          <w:szCs w:val="28"/>
        </w:rPr>
      </w:pPr>
      <w:r w:rsidRPr="00313153">
        <w:rPr>
          <w:sz w:val="28"/>
          <w:szCs w:val="28"/>
        </w:rPr>
        <w:t xml:space="preserve">• </w:t>
      </w:r>
      <w:r w:rsidR="00DE21A3" w:rsidRPr="00313153">
        <w:rPr>
          <w:sz w:val="28"/>
          <w:szCs w:val="28"/>
        </w:rPr>
        <w:tab/>
      </w:r>
      <w:r w:rsidRPr="00313153">
        <w:rPr>
          <w:sz w:val="28"/>
          <w:szCs w:val="28"/>
        </w:rPr>
        <w:t xml:space="preserve">Facilitating and allowing impersonation </w:t>
      </w:r>
    </w:p>
    <w:p w14:paraId="03B01888" w14:textId="77777777" w:rsidR="00DE21A3" w:rsidRPr="00313153" w:rsidRDefault="00A62A68" w:rsidP="00DE21A3">
      <w:pPr>
        <w:ind w:left="720" w:hanging="720"/>
        <w:rPr>
          <w:sz w:val="28"/>
          <w:szCs w:val="28"/>
        </w:rPr>
      </w:pPr>
      <w:r w:rsidRPr="00313153">
        <w:rPr>
          <w:sz w:val="28"/>
          <w:szCs w:val="28"/>
        </w:rPr>
        <w:lastRenderedPageBreak/>
        <w:t xml:space="preserve">• </w:t>
      </w:r>
      <w:r w:rsidR="00DE21A3" w:rsidRPr="00313153">
        <w:rPr>
          <w:sz w:val="28"/>
          <w:szCs w:val="28"/>
        </w:rPr>
        <w:tab/>
      </w:r>
      <w:r w:rsidRPr="00313153">
        <w:rPr>
          <w:sz w:val="28"/>
          <w:szCs w:val="28"/>
        </w:rPr>
        <w:t xml:space="preserve">Misusing the conditions for special learner requirements, for example where learners are permitted support, such as an amanuensis, this is permissible up to the point where the support has the potential to influence the outcome of the assessment </w:t>
      </w:r>
    </w:p>
    <w:p w14:paraId="0D7A3045" w14:textId="77777777" w:rsidR="00DE21A3" w:rsidRPr="00313153" w:rsidRDefault="00A62A68" w:rsidP="00313153">
      <w:pPr>
        <w:ind w:left="720" w:hanging="720"/>
        <w:rPr>
          <w:sz w:val="28"/>
          <w:szCs w:val="28"/>
        </w:rPr>
      </w:pPr>
      <w:r w:rsidRPr="00313153">
        <w:rPr>
          <w:sz w:val="28"/>
          <w:szCs w:val="28"/>
        </w:rPr>
        <w:t xml:space="preserve">• </w:t>
      </w:r>
      <w:r w:rsidR="00DE21A3" w:rsidRPr="00313153">
        <w:rPr>
          <w:sz w:val="28"/>
          <w:szCs w:val="28"/>
        </w:rPr>
        <w:tab/>
      </w:r>
      <w:r w:rsidRPr="00313153">
        <w:rPr>
          <w:sz w:val="28"/>
          <w:szCs w:val="28"/>
        </w:rPr>
        <w:t>Falsifying records/certificates, for example by alteration, substitution, or</w:t>
      </w:r>
      <w:r w:rsidR="00DE21A3" w:rsidRPr="00313153">
        <w:rPr>
          <w:sz w:val="28"/>
          <w:szCs w:val="28"/>
        </w:rPr>
        <w:t xml:space="preserve"> </w:t>
      </w:r>
      <w:r w:rsidRPr="00313153">
        <w:rPr>
          <w:sz w:val="28"/>
          <w:szCs w:val="28"/>
        </w:rPr>
        <w:t xml:space="preserve">by fraud </w:t>
      </w:r>
    </w:p>
    <w:p w14:paraId="3C5EF226" w14:textId="77777777" w:rsidR="00DE21A3" w:rsidRPr="00313153" w:rsidRDefault="00A62A68" w:rsidP="00313153">
      <w:pPr>
        <w:ind w:left="720" w:hanging="720"/>
        <w:rPr>
          <w:sz w:val="28"/>
          <w:szCs w:val="28"/>
        </w:rPr>
      </w:pPr>
      <w:r w:rsidRPr="00313153">
        <w:rPr>
          <w:sz w:val="28"/>
          <w:szCs w:val="28"/>
        </w:rPr>
        <w:t xml:space="preserve">• </w:t>
      </w:r>
      <w:r w:rsidR="00DE21A3" w:rsidRPr="00313153">
        <w:rPr>
          <w:sz w:val="28"/>
          <w:szCs w:val="28"/>
        </w:rPr>
        <w:tab/>
      </w:r>
      <w:r w:rsidRPr="00313153">
        <w:rPr>
          <w:sz w:val="28"/>
          <w:szCs w:val="28"/>
        </w:rPr>
        <w:t xml:space="preserve">Fraudulent certificate claims, that is claiming for a certificate prior to the learner completing all the requirements of assessment. </w:t>
      </w:r>
    </w:p>
    <w:p w14:paraId="401E7C94" w14:textId="77777777" w:rsidR="00DE21A3" w:rsidRPr="00313153" w:rsidRDefault="00DE21A3" w:rsidP="00A62A68">
      <w:pPr>
        <w:rPr>
          <w:sz w:val="28"/>
          <w:szCs w:val="28"/>
        </w:rPr>
      </w:pPr>
    </w:p>
    <w:p w14:paraId="29D47057" w14:textId="62A94949" w:rsidR="000051FA" w:rsidRDefault="00A62A68" w:rsidP="000051FA">
      <w:pPr>
        <w:pStyle w:val="Heading2"/>
      </w:pPr>
      <w:r w:rsidRPr="00A62A68">
        <w:t xml:space="preserve">Links </w:t>
      </w:r>
    </w:p>
    <w:p w14:paraId="136D5654" w14:textId="6495A211" w:rsidR="00313153" w:rsidRDefault="00313153" w:rsidP="00313153"/>
    <w:p w14:paraId="37148138" w14:textId="61BD8FA3" w:rsidR="00313153" w:rsidRDefault="00313153" w:rsidP="00313153">
      <w:pPr>
        <w:ind w:left="720"/>
        <w:rPr>
          <w:sz w:val="28"/>
          <w:szCs w:val="28"/>
        </w:rPr>
      </w:pPr>
      <w:r>
        <w:rPr>
          <w:sz w:val="28"/>
          <w:szCs w:val="28"/>
        </w:rPr>
        <w:t>Th</w:t>
      </w:r>
      <w:r w:rsidR="008278D5">
        <w:rPr>
          <w:sz w:val="28"/>
          <w:szCs w:val="28"/>
        </w:rPr>
        <w:t xml:space="preserve">is should be read in conjunction with </w:t>
      </w:r>
      <w:r>
        <w:rPr>
          <w:sz w:val="28"/>
          <w:szCs w:val="28"/>
        </w:rPr>
        <w:t xml:space="preserve">Peregrinate Ltd. </w:t>
      </w:r>
      <w:r w:rsidR="008278D5">
        <w:rPr>
          <w:sz w:val="28"/>
          <w:szCs w:val="28"/>
        </w:rPr>
        <w:t>Code of Conduct &amp; Whistle Blowing</w:t>
      </w:r>
      <w:r>
        <w:rPr>
          <w:sz w:val="28"/>
          <w:szCs w:val="28"/>
        </w:rPr>
        <w:t xml:space="preserve"> Policy. The full document along with all Peregrinate Policy Documents can be found on our website under </w:t>
      </w:r>
      <w:hyperlink r:id="rId8" w:history="1">
        <w:r>
          <w:rPr>
            <w:rStyle w:val="Hyperlink"/>
            <w:sz w:val="28"/>
            <w:szCs w:val="28"/>
          </w:rPr>
          <w:t>Our Policies</w:t>
        </w:r>
      </w:hyperlink>
      <w:r>
        <w:rPr>
          <w:rStyle w:val="Hyperlink"/>
          <w:sz w:val="28"/>
          <w:szCs w:val="28"/>
        </w:rPr>
        <w:t xml:space="preserve">  </w:t>
      </w:r>
      <w:hyperlink r:id="rId9" w:history="1">
        <w:r>
          <w:rPr>
            <w:rStyle w:val="Hyperlink"/>
            <w:b/>
            <w:sz w:val="28"/>
            <w:szCs w:val="28"/>
          </w:rPr>
          <w:t>https://peregrinate.school/</w:t>
        </w:r>
      </w:hyperlink>
    </w:p>
    <w:p w14:paraId="22E3C6BF" w14:textId="174C4FB3" w:rsidR="000051FA" w:rsidRDefault="000051FA" w:rsidP="000051FA"/>
    <w:p w14:paraId="4A40FE1A" w14:textId="77777777" w:rsidR="000051FA" w:rsidRPr="00313153" w:rsidRDefault="00286271" w:rsidP="00A62A68">
      <w:pPr>
        <w:rPr>
          <w:sz w:val="28"/>
          <w:szCs w:val="28"/>
        </w:rPr>
      </w:pPr>
      <w:hyperlink r:id="rId10" w:anchor="sts=Additional%20guidance" w:history="1">
        <w:r w:rsidR="00A62A68" w:rsidRPr="00313153">
          <w:rPr>
            <w:rStyle w:val="Hyperlink"/>
            <w:sz w:val="28"/>
            <w:szCs w:val="28"/>
          </w:rPr>
          <w:t>Pearson Centre Guidance on dealing with malpractice and maladministration in vocational qualifications</w:t>
        </w:r>
      </w:hyperlink>
      <w:r w:rsidR="00A62A68" w:rsidRPr="00313153">
        <w:rPr>
          <w:sz w:val="28"/>
          <w:szCs w:val="28"/>
        </w:rPr>
        <w:t xml:space="preserve">: This is Pearson’s policy on dealing with assessment malpractice and maladministration relating to BTEC programmes Plagiarism Factsheet </w:t>
      </w:r>
    </w:p>
    <w:p w14:paraId="34CA2D93" w14:textId="77777777" w:rsidR="000051FA" w:rsidRDefault="000051FA" w:rsidP="00A62A68">
      <w:pPr>
        <w:rPr>
          <w:sz w:val="24"/>
          <w:szCs w:val="24"/>
        </w:rPr>
      </w:pPr>
    </w:p>
    <w:p w14:paraId="2B1BC4E4" w14:textId="7BF0433E" w:rsidR="00D5437E" w:rsidRPr="00A62A68" w:rsidRDefault="00D5437E" w:rsidP="0062256C">
      <w:pPr>
        <w:autoSpaceDE w:val="0"/>
        <w:autoSpaceDN w:val="0"/>
        <w:adjustRightInd w:val="0"/>
        <w:spacing w:after="0" w:line="240" w:lineRule="auto"/>
        <w:rPr>
          <w:rFonts w:cs="Arial"/>
          <w:sz w:val="24"/>
          <w:szCs w:val="24"/>
        </w:rPr>
      </w:pPr>
    </w:p>
    <w:p w14:paraId="4B509DC1" w14:textId="6EC0D53E" w:rsidR="00E3426C" w:rsidRPr="00A62A68" w:rsidRDefault="00E3426C" w:rsidP="0062256C">
      <w:pPr>
        <w:autoSpaceDE w:val="0"/>
        <w:autoSpaceDN w:val="0"/>
        <w:adjustRightInd w:val="0"/>
        <w:spacing w:after="0" w:line="240" w:lineRule="auto"/>
        <w:rPr>
          <w:rFonts w:ascii="Arial" w:hAnsi="Arial" w:cs="Arial"/>
          <w:sz w:val="24"/>
          <w:szCs w:val="24"/>
        </w:rPr>
      </w:pPr>
    </w:p>
    <w:p w14:paraId="76C1AD72" w14:textId="77777777" w:rsidR="00E3426C" w:rsidRPr="00A62A68" w:rsidRDefault="00E3426C" w:rsidP="0062256C">
      <w:pPr>
        <w:autoSpaceDE w:val="0"/>
        <w:autoSpaceDN w:val="0"/>
        <w:adjustRightInd w:val="0"/>
        <w:spacing w:after="0" w:line="240" w:lineRule="auto"/>
        <w:rPr>
          <w:rFonts w:ascii="Arial" w:hAnsi="Arial" w:cs="Arial"/>
          <w:sz w:val="24"/>
          <w:szCs w:val="24"/>
        </w:rPr>
      </w:pPr>
    </w:p>
    <w:p w14:paraId="2642A7C7" w14:textId="77777777" w:rsidR="00C23E87" w:rsidRPr="00A62A68" w:rsidRDefault="00C23E87" w:rsidP="00C23E87">
      <w:pPr>
        <w:pStyle w:val="ListParagraph"/>
        <w:autoSpaceDE w:val="0"/>
        <w:autoSpaceDN w:val="0"/>
        <w:adjustRightInd w:val="0"/>
        <w:spacing w:after="0" w:line="240" w:lineRule="auto"/>
        <w:ind w:left="732"/>
        <w:rPr>
          <w:rFonts w:ascii="Arial" w:hAnsi="Arial" w:cs="Arial"/>
          <w:b/>
          <w:bCs/>
          <w:sz w:val="24"/>
          <w:szCs w:val="24"/>
        </w:rPr>
      </w:pPr>
    </w:p>
    <w:sectPr w:rsidR="00C23E87" w:rsidRPr="00A62A68" w:rsidSect="00D5437E">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2187" w14:textId="77777777" w:rsidR="00286271" w:rsidRDefault="00286271" w:rsidP="00D5437E">
      <w:pPr>
        <w:spacing w:after="0" w:line="240" w:lineRule="auto"/>
      </w:pPr>
      <w:r>
        <w:separator/>
      </w:r>
    </w:p>
  </w:endnote>
  <w:endnote w:type="continuationSeparator" w:id="0">
    <w:p w14:paraId="4F7FC2E8" w14:textId="77777777" w:rsidR="00286271" w:rsidRDefault="00286271"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373BDCC" w14:textId="77777777" w:rsidR="00D5437E" w:rsidRDefault="00D5437E">
        <w:pPr>
          <w:pStyle w:val="Footer"/>
          <w:jc w:val="right"/>
        </w:pPr>
        <w:r>
          <w:fldChar w:fldCharType="begin"/>
        </w:r>
        <w:r>
          <w:instrText xml:space="preserve"> PAGE   \* MERGEFORMAT </w:instrText>
        </w:r>
        <w:r>
          <w:fldChar w:fldCharType="separate"/>
        </w:r>
        <w:r w:rsidR="00AD573D">
          <w:rPr>
            <w:noProof/>
          </w:rPr>
          <w:t>2</w:t>
        </w:r>
        <w:r>
          <w:rPr>
            <w:noProof/>
          </w:rPr>
          <w:fldChar w:fldCharType="end"/>
        </w:r>
      </w:p>
    </w:sdtContent>
  </w:sdt>
  <w:p w14:paraId="2A450EA8" w14:textId="5ED54554" w:rsidR="00D5437E" w:rsidRDefault="00D5437E" w:rsidP="00D5437E">
    <w:pPr>
      <w:pStyle w:val="Footer"/>
      <w:jc w:val="center"/>
    </w:pPr>
    <w:r>
      <w:rPr>
        <w:noProof/>
        <w:lang w:eastAsia="en-GB"/>
      </w:rPr>
      <w:drawing>
        <wp:inline distT="0" distB="0" distL="0" distR="0" wp14:anchorId="666D24CC" wp14:editId="0429923C">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36D19A15" wp14:editId="2210E70E">
          <wp:extent cx="1258669" cy="840740"/>
          <wp:effectExtent l="0" t="0" r="0" b="0"/>
          <wp:docPr id="5" name="Picture 5"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317" w14:textId="796CD5F4" w:rsidR="00D5437E" w:rsidRDefault="00D5437E" w:rsidP="00D5437E">
    <w:pPr>
      <w:pStyle w:val="Footer"/>
      <w:jc w:val="center"/>
    </w:pPr>
    <w:r>
      <w:rPr>
        <w:noProof/>
        <w:lang w:eastAsia="en-GB"/>
      </w:rPr>
      <w:drawing>
        <wp:inline distT="0" distB="0" distL="0" distR="0" wp14:anchorId="54F804D2" wp14:editId="49DDCF1F">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5F58E10F" wp14:editId="6FBEDA2F">
          <wp:extent cx="1258669" cy="840740"/>
          <wp:effectExtent l="0" t="0" r="0" b="0"/>
          <wp:docPr id="4" name="Picture 4"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6D21" w14:textId="77777777" w:rsidR="00286271" w:rsidRDefault="00286271" w:rsidP="00D5437E">
      <w:pPr>
        <w:spacing w:after="0" w:line="240" w:lineRule="auto"/>
      </w:pPr>
      <w:r>
        <w:separator/>
      </w:r>
    </w:p>
  </w:footnote>
  <w:footnote w:type="continuationSeparator" w:id="0">
    <w:p w14:paraId="1B1561E5" w14:textId="77777777" w:rsidR="00286271" w:rsidRDefault="00286271"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DA" w14:textId="77777777" w:rsidR="00D5437E" w:rsidRDefault="00AD573D" w:rsidP="00D5437E">
    <w:pPr>
      <w:pStyle w:val="Header"/>
      <w:jc w:val="center"/>
    </w:pPr>
    <w:r w:rsidRPr="00AD573D">
      <w:rPr>
        <w:noProof/>
      </w:rPr>
      <w:drawing>
        <wp:inline distT="0" distB="0" distL="0" distR="0" wp14:anchorId="49DBBF65" wp14:editId="0E4A56F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3318F"/>
    <w:multiLevelType w:val="hybridMultilevel"/>
    <w:tmpl w:val="B2A03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D599E"/>
    <w:multiLevelType w:val="hybridMultilevel"/>
    <w:tmpl w:val="B198B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94842"/>
    <w:multiLevelType w:val="hybridMultilevel"/>
    <w:tmpl w:val="9FCA7B64"/>
    <w:lvl w:ilvl="0" w:tplc="87AC3828">
      <w:numFmt w:val="bullet"/>
      <w:lvlText w:val="•"/>
      <w:lvlJc w:val="left"/>
      <w:pPr>
        <w:ind w:left="720" w:hanging="360"/>
      </w:pPr>
      <w:rPr>
        <w:rFonts w:ascii="Century Gothic" w:eastAsia="SymbolMT"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C"/>
    <w:rsid w:val="000051FA"/>
    <w:rsid w:val="00136E45"/>
    <w:rsid w:val="00164165"/>
    <w:rsid w:val="001A68AC"/>
    <w:rsid w:val="002035DE"/>
    <w:rsid w:val="00214989"/>
    <w:rsid w:val="00222739"/>
    <w:rsid w:val="002764A5"/>
    <w:rsid w:val="00286271"/>
    <w:rsid w:val="0030173F"/>
    <w:rsid w:val="00313153"/>
    <w:rsid w:val="00336597"/>
    <w:rsid w:val="00561C8B"/>
    <w:rsid w:val="00572D87"/>
    <w:rsid w:val="005E2DF0"/>
    <w:rsid w:val="0062256C"/>
    <w:rsid w:val="0063329A"/>
    <w:rsid w:val="00675DC9"/>
    <w:rsid w:val="00680FA9"/>
    <w:rsid w:val="006C660F"/>
    <w:rsid w:val="00724F4F"/>
    <w:rsid w:val="008278D5"/>
    <w:rsid w:val="00971866"/>
    <w:rsid w:val="00995E78"/>
    <w:rsid w:val="009A5C36"/>
    <w:rsid w:val="00A42149"/>
    <w:rsid w:val="00A62A68"/>
    <w:rsid w:val="00AD573D"/>
    <w:rsid w:val="00AE3D35"/>
    <w:rsid w:val="00B1261D"/>
    <w:rsid w:val="00B201B4"/>
    <w:rsid w:val="00B9789D"/>
    <w:rsid w:val="00BA3A5F"/>
    <w:rsid w:val="00C23E87"/>
    <w:rsid w:val="00C65F79"/>
    <w:rsid w:val="00D155F5"/>
    <w:rsid w:val="00D5437E"/>
    <w:rsid w:val="00DD24A3"/>
    <w:rsid w:val="00DE21A3"/>
    <w:rsid w:val="00E2209D"/>
    <w:rsid w:val="00E3426C"/>
    <w:rsid w:val="00FB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1CAA"/>
  <w15:docId w15:val="{BBD68525-A4A9-48F8-8879-3A9F3B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 w:type="character" w:customStyle="1" w:styleId="Heading1Char">
    <w:name w:val="Heading 1 Char"/>
    <w:basedOn w:val="DefaultParagraphFont"/>
    <w:link w:val="Heading1"/>
    <w:uiPriority w:val="9"/>
    <w:rsid w:val="00C23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051FA"/>
    <w:rPr>
      <w:color w:val="0000FF" w:themeColor="hyperlink"/>
      <w:u w:val="single"/>
    </w:rPr>
  </w:style>
  <w:style w:type="character" w:styleId="UnresolvedMention">
    <w:name w:val="Unresolved Mention"/>
    <w:basedOn w:val="DefaultParagraphFont"/>
    <w:uiPriority w:val="99"/>
    <w:semiHidden/>
    <w:unhideWhenUsed/>
    <w:rsid w:val="0000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egrinate.school/about-our-company/297-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qualifications.pearson.com/en/support/support-topics/exams/examination-guidance/malpractice-and-plagiarism.html" TargetMode="External"/><Relationship Id="rId4" Type="http://schemas.openxmlformats.org/officeDocument/2006/relationships/webSettings" Target="webSettings.xml"/><Relationship Id="rId9" Type="http://schemas.openxmlformats.org/officeDocument/2006/relationships/hyperlink" Target="https://peregrinate.scho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8</cp:revision>
  <dcterms:created xsi:type="dcterms:W3CDTF">2019-01-10T19:05:00Z</dcterms:created>
  <dcterms:modified xsi:type="dcterms:W3CDTF">2021-11-17T18:53:00Z</dcterms:modified>
</cp:coreProperties>
</file>